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6600E" w:rsidRPr="0086600E" w:rsidRDefault="0086600E" w:rsidP="00CE1D9D">
      <w:pPr>
        <w:jc w:val="center"/>
        <w:rPr>
          <w:b/>
          <w:bCs/>
          <w:sz w:val="28"/>
          <w:szCs w:val="28"/>
        </w:rPr>
      </w:pPr>
      <w:r w:rsidRPr="0086600E">
        <w:rPr>
          <w:b/>
          <w:bCs/>
          <w:sz w:val="28"/>
          <w:szCs w:val="28"/>
        </w:rPr>
        <w:t>Federation of North Toronto Residents Association</w:t>
      </w:r>
      <w:r>
        <w:rPr>
          <w:b/>
          <w:bCs/>
          <w:sz w:val="28"/>
          <w:szCs w:val="28"/>
        </w:rPr>
        <w:t>s</w:t>
      </w:r>
    </w:p>
    <w:p w:rsidR="00FA0C07" w:rsidRDefault="00CE1D9D" w:rsidP="00CE1D9D">
      <w:pPr>
        <w:jc w:val="center"/>
        <w:rPr>
          <w:b/>
          <w:bCs/>
          <w:sz w:val="28"/>
          <w:szCs w:val="28"/>
        </w:rPr>
      </w:pPr>
      <w:r w:rsidRPr="0086600E">
        <w:rPr>
          <w:b/>
          <w:bCs/>
          <w:sz w:val="28"/>
          <w:szCs w:val="28"/>
        </w:rPr>
        <w:t xml:space="preserve">Submission to the ERO </w:t>
      </w:r>
      <w:r w:rsidR="00FA0C07">
        <w:rPr>
          <w:b/>
          <w:bCs/>
          <w:sz w:val="28"/>
          <w:szCs w:val="28"/>
        </w:rPr>
        <w:t>(number 019-6216)</w:t>
      </w:r>
    </w:p>
    <w:p w:rsidR="00FA0C07" w:rsidRDefault="00FA0C07" w:rsidP="00CE1D9D">
      <w:pPr>
        <w:jc w:val="center"/>
        <w:rPr>
          <w:b/>
          <w:bCs/>
          <w:sz w:val="28"/>
          <w:szCs w:val="28"/>
        </w:rPr>
      </w:pPr>
      <w:r>
        <w:rPr>
          <w:b/>
          <w:bCs/>
          <w:sz w:val="28"/>
          <w:szCs w:val="28"/>
        </w:rPr>
        <w:t>P</w:t>
      </w:r>
      <w:r w:rsidR="00CE1D9D" w:rsidRPr="0086600E">
        <w:rPr>
          <w:b/>
          <w:bCs/>
          <w:sz w:val="28"/>
          <w:szCs w:val="28"/>
        </w:rPr>
        <w:t xml:space="preserve">roposals to change the </w:t>
      </w:r>
      <w:r w:rsidR="00E77E7F">
        <w:rPr>
          <w:b/>
          <w:bCs/>
          <w:sz w:val="28"/>
          <w:szCs w:val="28"/>
        </w:rPr>
        <w:t>G</w:t>
      </w:r>
      <w:r w:rsidR="00CE1D9D" w:rsidRPr="0086600E">
        <w:rPr>
          <w:b/>
          <w:bCs/>
          <w:sz w:val="28"/>
          <w:szCs w:val="28"/>
        </w:rPr>
        <w:t>reenbelt boundaries</w:t>
      </w:r>
    </w:p>
    <w:p w:rsidR="00CE1D9D" w:rsidRDefault="00FA0C07" w:rsidP="00CE1D9D">
      <w:pPr>
        <w:jc w:val="center"/>
      </w:pPr>
      <w:r>
        <w:rPr>
          <w:b/>
          <w:bCs/>
          <w:sz w:val="28"/>
          <w:szCs w:val="28"/>
        </w:rPr>
        <w:t>Greenbelt Act, 2005</w:t>
      </w:r>
      <w:r w:rsidR="00CE1D9D" w:rsidRPr="0086600E">
        <w:rPr>
          <w:b/>
          <w:bCs/>
          <w:sz w:val="28"/>
          <w:szCs w:val="28"/>
        </w:rPr>
        <w:br/>
      </w:r>
      <w:r w:rsidR="00CE1D9D">
        <w:fldChar w:fldCharType="begin"/>
      </w:r>
      <w:r w:rsidR="00CE1D9D">
        <w:instrText xml:space="preserve"> HYPERLINK "https://ero.ontario.ca/notice/019-6216" </w:instrText>
      </w:r>
      <w:r w:rsidR="00CE1D9D">
        <w:fldChar w:fldCharType="separate"/>
      </w:r>
      <w:r w:rsidR="00CE1D9D">
        <w:rPr>
          <w:rStyle w:val="Hyperlink"/>
        </w:rPr>
        <w:t>https://ero.ontario.ca/notice/019-6216</w:t>
      </w:r>
      <w:r w:rsidR="00CE1D9D">
        <w:fldChar w:fldCharType="end"/>
      </w:r>
    </w:p>
    <w:p w:rsidR="0086600E" w:rsidRDefault="004B162B" w:rsidP="00CE1D9D">
      <w:pPr>
        <w:jc w:val="center"/>
        <w:rPr>
          <w:b/>
          <w:bCs/>
        </w:rPr>
      </w:pPr>
      <w:r>
        <w:rPr>
          <w:b/>
          <w:bCs/>
        </w:rPr>
        <w:t>December 4, 2022</w:t>
      </w:r>
    </w:p>
    <w:p w:rsidR="008D1127" w:rsidRDefault="00CE1D9D" w:rsidP="00CE1D9D">
      <w:pPr>
        <w:rPr>
          <w:rFonts w:ascii="Open Sans" w:hAnsi="Open Sans" w:cs="Open Sans"/>
          <w:color w:val="4D4D4D"/>
          <w:shd w:val="clear" w:color="auto" w:fill="EDEDED"/>
        </w:rPr>
      </w:pPr>
      <w:r>
        <w:t xml:space="preserve">The Federation of North Toronto Residents Associations, representing over 30 </w:t>
      </w:r>
      <w:proofErr w:type="gramStart"/>
      <w:r>
        <w:t>residents</w:t>
      </w:r>
      <w:proofErr w:type="gramEnd"/>
      <w:r>
        <w:t xml:space="preserve"> associations, submits the following </w:t>
      </w:r>
      <w:r w:rsidR="004B162B">
        <w:t>objections</w:t>
      </w:r>
      <w:r>
        <w:t xml:space="preserve"> to the Ministry of Municipal Affairs and Housing on proposed changes to the Greenbelt Plan that </w:t>
      </w:r>
      <w:r w:rsidRPr="004B162B">
        <w:t>would remove or redesignate 15 acres of land</w:t>
      </w:r>
      <w:r>
        <w:t xml:space="preserve"> and add lands in the Paris Galt Moraine area. </w:t>
      </w:r>
    </w:p>
    <w:p w:rsidR="008D1127" w:rsidRPr="004B162B" w:rsidRDefault="008D1127" w:rsidP="00CE1D9D">
      <w:pPr>
        <w:rPr>
          <w:b/>
          <w:bCs/>
        </w:rPr>
      </w:pPr>
      <w:r>
        <w:t xml:space="preserve">Our submission is based on the following points. </w:t>
      </w:r>
    </w:p>
    <w:p w:rsidR="004B162B" w:rsidRPr="004B162B" w:rsidRDefault="008D1127" w:rsidP="00CE1D9D">
      <w:pPr>
        <w:pStyle w:val="ListParagraph"/>
        <w:numPr>
          <w:ilvl w:val="0"/>
          <w:numId w:val="1"/>
        </w:numPr>
        <w:rPr>
          <w:rFonts w:ascii="Open Sans" w:hAnsi="Open Sans" w:cs="Open Sans"/>
          <w:color w:val="4D4D4D"/>
          <w:shd w:val="clear" w:color="auto" w:fill="EDEDED"/>
        </w:rPr>
      </w:pPr>
      <w:r w:rsidRPr="004B162B">
        <w:rPr>
          <w:b/>
          <w:bCs/>
        </w:rPr>
        <w:t>There i</w:t>
      </w:r>
      <w:r w:rsidRPr="008D1127">
        <w:rPr>
          <w:b/>
          <w:bCs/>
        </w:rPr>
        <w:t xml:space="preserve">s no </w:t>
      </w:r>
      <w:r>
        <w:rPr>
          <w:b/>
          <w:bCs/>
        </w:rPr>
        <w:t xml:space="preserve">proven </w:t>
      </w:r>
      <w:r w:rsidRPr="008D1127">
        <w:rPr>
          <w:b/>
          <w:bCs/>
        </w:rPr>
        <w:t>need for this additional land.</w:t>
      </w:r>
      <w:r>
        <w:t xml:space="preserve"> </w:t>
      </w:r>
    </w:p>
    <w:p w:rsidR="008D1127" w:rsidRPr="004D7DE0" w:rsidRDefault="008D1127" w:rsidP="004B162B">
      <w:pPr>
        <w:pStyle w:val="ListParagraph"/>
        <w:rPr>
          <w:rFonts w:ascii="Open Sans" w:hAnsi="Open Sans" w:cs="Open Sans"/>
          <w:color w:val="4D4D4D"/>
          <w:shd w:val="clear" w:color="auto" w:fill="EDEDED"/>
        </w:rPr>
      </w:pPr>
      <w:r>
        <w:t>The</w:t>
      </w:r>
      <w:r w:rsidR="00CE1D9D">
        <w:t xml:space="preserve"> government</w:t>
      </w:r>
      <w:r>
        <w:t xml:space="preserve">’s </w:t>
      </w:r>
      <w:r w:rsidR="00CE1D9D">
        <w:t>Ontario Housing Affordability Task Force stated that: “</w:t>
      </w:r>
      <w:r w:rsidR="00CE1D9D" w:rsidRPr="008D1127">
        <w:rPr>
          <w:i/>
          <w:iCs/>
        </w:rPr>
        <w:t xml:space="preserve">a shortage of land isn’t the cause of the problem. Land is available, both inside the existing built-up areas and on undeveloped land </w:t>
      </w:r>
      <w:r w:rsidR="00CE1D9D" w:rsidRPr="00FA0C07">
        <w:rPr>
          <w:i/>
          <w:iCs/>
        </w:rPr>
        <w:t xml:space="preserve">outside </w:t>
      </w:r>
      <w:r w:rsidR="00CE1D9D" w:rsidRPr="008D1127">
        <w:rPr>
          <w:i/>
          <w:iCs/>
        </w:rPr>
        <w:t>greenbelts</w:t>
      </w:r>
      <w:r w:rsidR="00CE1D9D">
        <w:t>.”</w:t>
      </w:r>
      <w:r>
        <w:t xml:space="preserve"> </w:t>
      </w:r>
    </w:p>
    <w:p w:rsidR="004D7DE0" w:rsidRDefault="00E16422" w:rsidP="00E16422">
      <w:pPr>
        <w:pStyle w:val="ListParagraph"/>
      </w:pPr>
      <w:r>
        <w:t xml:space="preserve">The </w:t>
      </w:r>
      <w:proofErr w:type="gramStart"/>
      <w:r>
        <w:t>Province</w:t>
      </w:r>
      <w:proofErr w:type="gramEnd"/>
      <w:r>
        <w:t xml:space="preserve"> says developers must show significant progress on approvals and implementation by the end of 2023 with construction started by 2025 but what constitutes </w:t>
      </w:r>
      <w:r w:rsidRPr="004D7DE0">
        <w:rPr>
          <w:i/>
          <w:iCs/>
        </w:rPr>
        <w:t>significant progress</w:t>
      </w:r>
      <w:r>
        <w:t xml:space="preserve">?  Why would the province prioritize greenbelt parcels over available building opportunities within the areas already designated for growth and servicing – where housing should be achievable more quickly and connected to transportation corridors? </w:t>
      </w:r>
      <w:r>
        <w:t xml:space="preserve"> Why </w:t>
      </w:r>
      <w:proofErr w:type="gramStart"/>
      <w:r>
        <w:t>support</w:t>
      </w:r>
      <w:proofErr w:type="gramEnd"/>
      <w:r>
        <w:t xml:space="preserve"> more </w:t>
      </w:r>
      <w:r w:rsidR="004D7DE0">
        <w:t>sprawl</w:t>
      </w:r>
      <w:r>
        <w:t>?</w:t>
      </w:r>
      <w:r w:rsidR="004D7DE0">
        <w:t xml:space="preserve"> </w:t>
      </w:r>
    </w:p>
    <w:p w:rsidR="008D1127" w:rsidRPr="008D1127" w:rsidRDefault="008D1127" w:rsidP="008D1127">
      <w:pPr>
        <w:pStyle w:val="ListParagraph"/>
        <w:rPr>
          <w:rFonts w:ascii="Open Sans" w:hAnsi="Open Sans" w:cs="Open Sans"/>
          <w:color w:val="4D4D4D"/>
          <w:shd w:val="clear" w:color="auto" w:fill="EDEDED"/>
        </w:rPr>
      </w:pPr>
    </w:p>
    <w:p w:rsidR="004B162B" w:rsidRDefault="00CE1D9D" w:rsidP="00AC66DF">
      <w:pPr>
        <w:pStyle w:val="ListParagraph"/>
        <w:numPr>
          <w:ilvl w:val="0"/>
          <w:numId w:val="1"/>
        </w:numPr>
      </w:pPr>
      <w:r w:rsidRPr="00041FAD">
        <w:rPr>
          <w:b/>
          <w:bCs/>
        </w:rPr>
        <w:t xml:space="preserve">No criteria </w:t>
      </w:r>
      <w:r w:rsidR="008D1127" w:rsidRPr="00041FAD">
        <w:rPr>
          <w:b/>
          <w:bCs/>
        </w:rPr>
        <w:t xml:space="preserve">have been provided to support </w:t>
      </w:r>
      <w:r w:rsidR="00E16422">
        <w:rPr>
          <w:b/>
          <w:bCs/>
        </w:rPr>
        <w:t>taking away Greenbelt land.</w:t>
      </w:r>
      <w:r>
        <w:t xml:space="preserve"> </w:t>
      </w:r>
    </w:p>
    <w:p w:rsidR="00041FAD" w:rsidRDefault="00AC66DF" w:rsidP="004B162B">
      <w:pPr>
        <w:pStyle w:val="ListParagraph"/>
      </w:pPr>
      <w:r>
        <w:t xml:space="preserve">Talking away important Greenbelt lands for no reason is not acceptable. </w:t>
      </w:r>
      <w:r w:rsidR="00CE1D9D">
        <w:t>The province ha</w:t>
      </w:r>
      <w:r w:rsidR="0033371C">
        <w:t>s</w:t>
      </w:r>
      <w:r w:rsidR="00CE1D9D">
        <w:t xml:space="preserve"> not provided any criteria for determining the rational behind the parcels being recommended for removal. Any contemplation of removing lands from the greenbelt should be subject to a thorough and transparent evaluation and using criteria established by experts, not developers’ desires and </w:t>
      </w:r>
      <w:r w:rsidR="00CE1D9D" w:rsidRPr="00041FAD">
        <w:t>quid pro quos</w:t>
      </w:r>
      <w:r w:rsidR="00CE1D9D" w:rsidRPr="00041FAD">
        <w:rPr>
          <w:i/>
          <w:iCs/>
        </w:rPr>
        <w:t xml:space="preserve">. </w:t>
      </w:r>
      <w:r>
        <w:t xml:space="preserve">In contrast, many </w:t>
      </w:r>
      <w:r w:rsidR="00041FAD">
        <w:t xml:space="preserve">of the </w:t>
      </w:r>
      <w:r>
        <w:t xml:space="preserve">proposed </w:t>
      </w:r>
      <w:r w:rsidR="00041FAD">
        <w:t xml:space="preserve">parcels appear to be in the middle of nowhere and within the boundaries of the natural heritage system.  Mapping that was provided with the posting makes it very difficult to determine what features might be impacted or what land uses may be proposed around the location. </w:t>
      </w:r>
    </w:p>
    <w:p w:rsidR="004D7DE0" w:rsidRDefault="004D7DE0" w:rsidP="004D7DE0">
      <w:pPr>
        <w:ind w:left="720"/>
        <w:rPr>
          <w:b/>
          <w:bCs/>
          <w:i/>
          <w:iCs/>
        </w:rPr>
      </w:pPr>
      <w:r>
        <w:t xml:space="preserve">Once opened, the precedent has been set for future cases to be made such that the initial purpose behind the greenbelt becomes.  As no criteria we used or disclosed that supported the selection of these properties it will be very difficult to stem to tide of future requests.  </w:t>
      </w:r>
    </w:p>
    <w:p w:rsidR="004D7DE0" w:rsidRDefault="004D7DE0" w:rsidP="004D7DE0">
      <w:pPr>
        <w:pStyle w:val="ListParagraph"/>
      </w:pPr>
    </w:p>
    <w:p w:rsidR="004B162B" w:rsidRPr="004B162B" w:rsidRDefault="00E16422" w:rsidP="0033371C">
      <w:pPr>
        <w:pStyle w:val="ListParagraph"/>
        <w:numPr>
          <w:ilvl w:val="0"/>
          <w:numId w:val="1"/>
        </w:numPr>
        <w:spacing w:before="120" w:after="120"/>
        <w:rPr>
          <w:b/>
          <w:bCs/>
        </w:rPr>
      </w:pPr>
      <w:r>
        <w:rPr>
          <w:b/>
          <w:bCs/>
        </w:rPr>
        <w:t xml:space="preserve">Taking away parcels </w:t>
      </w:r>
      <w:r w:rsidR="0033371C">
        <w:rPr>
          <w:b/>
          <w:bCs/>
        </w:rPr>
        <w:t xml:space="preserve">impact the </w:t>
      </w:r>
      <w:r>
        <w:rPr>
          <w:b/>
          <w:bCs/>
        </w:rPr>
        <w:t xml:space="preserve">benefits of the </w:t>
      </w:r>
      <w:r w:rsidR="00CE1D9D" w:rsidRPr="0033371C">
        <w:rPr>
          <w:b/>
          <w:bCs/>
        </w:rPr>
        <w:t>Greenbelt lands system</w:t>
      </w:r>
      <w:r w:rsidR="004B162B">
        <w:t>.</w:t>
      </w:r>
    </w:p>
    <w:p w:rsidR="0033371C" w:rsidRPr="0033371C" w:rsidRDefault="00CE1D9D" w:rsidP="004B162B">
      <w:pPr>
        <w:pStyle w:val="ListParagraph"/>
        <w:spacing w:before="120" w:after="120"/>
        <w:rPr>
          <w:b/>
          <w:bCs/>
        </w:rPr>
      </w:pPr>
      <w:r>
        <w:t xml:space="preserve"> Many of the parcels proposed to be removed are not </w:t>
      </w:r>
      <w:r w:rsidR="0033371C">
        <w:t xml:space="preserve">adjacent to </w:t>
      </w:r>
      <w:r>
        <w:t xml:space="preserve">other developments </w:t>
      </w:r>
      <w:r w:rsidR="0033371C">
        <w:t xml:space="preserve">as shown on </w:t>
      </w:r>
      <w:r>
        <w:t xml:space="preserve">Map 4 and many are within the natural heritage system boundaries.  </w:t>
      </w:r>
      <w:r w:rsidR="0033371C">
        <w:t>The l</w:t>
      </w:r>
      <w:r>
        <w:t>and use change</w:t>
      </w:r>
      <w:r w:rsidR="0033371C">
        <w:t>s</w:t>
      </w:r>
      <w:r>
        <w:t xml:space="preserve"> are not confined to the boundaries of the development</w:t>
      </w:r>
      <w:r w:rsidR="0033371C">
        <w:t xml:space="preserve"> because a</w:t>
      </w:r>
      <w:r>
        <w:t xml:space="preserve">ccess points, light, noise, human interaction with the remaining natural system, storm water drainage etc., </w:t>
      </w:r>
      <w:r w:rsidR="004B162B">
        <w:t xml:space="preserve">and </w:t>
      </w:r>
      <w:r>
        <w:t xml:space="preserve">all have </w:t>
      </w:r>
      <w:r>
        <w:lastRenderedPageBreak/>
        <w:t xml:space="preserve">the potential to further degrade the </w:t>
      </w:r>
      <w:r w:rsidR="00E16422">
        <w:t>G</w:t>
      </w:r>
      <w:r>
        <w:t>reenbelt</w:t>
      </w:r>
      <w:r w:rsidR="0033371C">
        <w:t>,</w:t>
      </w:r>
      <w:r>
        <w:t xml:space="preserve"> system that ensures clean and abundant drinking water, cleans our air, assists in flood management, provides linkages for wildlife, plants and people</w:t>
      </w:r>
      <w:r w:rsidR="004B162B">
        <w:t>.</w:t>
      </w:r>
    </w:p>
    <w:p w:rsidR="0033371C" w:rsidRPr="0033371C" w:rsidRDefault="0033371C" w:rsidP="0033371C">
      <w:pPr>
        <w:pStyle w:val="ListParagraph"/>
        <w:rPr>
          <w:b/>
          <w:bCs/>
        </w:rPr>
      </w:pPr>
    </w:p>
    <w:p w:rsidR="00A07186" w:rsidRDefault="00841CF4" w:rsidP="00E02347">
      <w:pPr>
        <w:pStyle w:val="ListParagraph"/>
        <w:numPr>
          <w:ilvl w:val="0"/>
          <w:numId w:val="1"/>
        </w:numPr>
        <w:spacing w:before="120" w:after="120"/>
        <w:rPr>
          <w:b/>
          <w:bCs/>
        </w:rPr>
      </w:pPr>
      <w:r w:rsidRPr="00A07186">
        <w:rPr>
          <w:b/>
          <w:bCs/>
        </w:rPr>
        <w:t>T</w:t>
      </w:r>
      <w:r w:rsidR="00A07186" w:rsidRPr="00A07186">
        <w:rPr>
          <w:b/>
          <w:bCs/>
        </w:rPr>
        <w:t>he needless loss of protected Greenbelt land</w:t>
      </w:r>
      <w:r w:rsidR="00A07186" w:rsidRPr="00A07186">
        <w:rPr>
          <w:b/>
          <w:bCs/>
        </w:rPr>
        <w:t xml:space="preserve"> </w:t>
      </w:r>
      <w:r w:rsidR="00A07186">
        <w:rPr>
          <w:b/>
          <w:bCs/>
        </w:rPr>
        <w:t xml:space="preserve">will have </w:t>
      </w:r>
      <w:r w:rsidR="00A07186" w:rsidRPr="00A07186">
        <w:rPr>
          <w:b/>
          <w:bCs/>
        </w:rPr>
        <w:t xml:space="preserve">major </w:t>
      </w:r>
      <w:r w:rsidR="00A07186">
        <w:rPr>
          <w:b/>
          <w:bCs/>
        </w:rPr>
        <w:t xml:space="preserve">impacts on availability for </w:t>
      </w:r>
      <w:r w:rsidR="00E16422">
        <w:rPr>
          <w:b/>
          <w:bCs/>
        </w:rPr>
        <w:t xml:space="preserve">land for </w:t>
      </w:r>
      <w:r w:rsidR="00A07186">
        <w:rPr>
          <w:b/>
          <w:bCs/>
        </w:rPr>
        <w:t xml:space="preserve">recreational and agricultural </w:t>
      </w:r>
      <w:r w:rsidR="00E16422">
        <w:rPr>
          <w:b/>
          <w:bCs/>
        </w:rPr>
        <w:t xml:space="preserve">uses </w:t>
      </w:r>
      <w:r w:rsidR="00A07186">
        <w:rPr>
          <w:b/>
          <w:bCs/>
        </w:rPr>
        <w:t xml:space="preserve">and as well, will importantly reduce our climate resilience. </w:t>
      </w:r>
    </w:p>
    <w:p w:rsidR="00CE1D9D" w:rsidRPr="00A07186" w:rsidRDefault="00B33BD5" w:rsidP="00A07186">
      <w:pPr>
        <w:pStyle w:val="ListParagraph"/>
        <w:spacing w:before="120" w:after="120"/>
        <w:rPr>
          <w:b/>
          <w:bCs/>
        </w:rPr>
      </w:pPr>
      <w:r>
        <w:t>Our growing population</w:t>
      </w:r>
      <w:r w:rsidR="00A07186">
        <w:t>, as made clear during the pandemic,</w:t>
      </w:r>
      <w:r>
        <w:t xml:space="preserve"> needs more recreational land, which is not always available in growth areas.  </w:t>
      </w:r>
      <w:r>
        <w:t xml:space="preserve">Visits to a greenbelt destination and to conservation areas increased substantially, up to 200%. To ensure sufficient space, </w:t>
      </w:r>
      <w:r w:rsidR="00A07186">
        <w:t xml:space="preserve">Green Infrastructure Canada advises </w:t>
      </w:r>
      <w:r>
        <w:t xml:space="preserve">we need to </w:t>
      </w:r>
      <w:r w:rsidRPr="00041FAD">
        <w:t>add 32</w:t>
      </w:r>
      <w:r w:rsidR="00E16422">
        <w:t>,</w:t>
      </w:r>
      <w:r w:rsidRPr="00041FAD">
        <w:t>000 ha</w:t>
      </w:r>
      <w:r>
        <w:t xml:space="preserve"> of large parkland over the next 30 years</w:t>
      </w:r>
      <w:r w:rsidR="00841CF4">
        <w:t xml:space="preserve">, not </w:t>
      </w:r>
      <w:r w:rsidR="00A07186">
        <w:t xml:space="preserve">to </w:t>
      </w:r>
      <w:r w:rsidR="00841CF4">
        <w:t>reduce the currently existing lands</w:t>
      </w:r>
      <w:r w:rsidR="00A07186">
        <w:t xml:space="preserve"> that can help provide added parklands</w:t>
      </w:r>
      <w:r>
        <w:t xml:space="preserve">.  </w:t>
      </w:r>
      <w:r>
        <w:t xml:space="preserve">The </w:t>
      </w:r>
      <w:r w:rsidR="00CE1D9D">
        <w:t xml:space="preserve">proposed reductions to parkland dedication </w:t>
      </w:r>
      <w:r>
        <w:t xml:space="preserve">fees will </w:t>
      </w:r>
      <w:r w:rsidR="00841CF4">
        <w:t xml:space="preserve">also </w:t>
      </w:r>
      <w:r w:rsidR="00E16422">
        <w:t>reduce a municipality, ability to provide land for recreation</w:t>
      </w:r>
      <w:r>
        <w:t xml:space="preserve">.  </w:t>
      </w:r>
      <w:proofErr w:type="gramStart"/>
      <w:r w:rsidR="00E16422">
        <w:t>Of course</w:t>
      </w:r>
      <w:proofErr w:type="gramEnd"/>
      <w:r w:rsidR="00E16422">
        <w:t xml:space="preserve"> w</w:t>
      </w:r>
      <w:r w:rsidR="00A07186">
        <w:t xml:space="preserve">e do not want to lose protected </w:t>
      </w:r>
      <w:r w:rsidR="00041FAD">
        <w:t xml:space="preserve">agricultural lands </w:t>
      </w:r>
      <w:r w:rsidR="00A07186">
        <w:t>that</w:t>
      </w:r>
      <w:r w:rsidR="00AC66DF">
        <w:t xml:space="preserve"> help supply us with food, </w:t>
      </w:r>
      <w:r w:rsidR="00041FAD">
        <w:t xml:space="preserve">now and in the future. </w:t>
      </w:r>
      <w:r w:rsidR="00E16422">
        <w:t>And t</w:t>
      </w:r>
      <w:r>
        <w:t>he Greenbelt lands are</w:t>
      </w:r>
      <w:r w:rsidR="00841CF4">
        <w:t xml:space="preserve">, of course, </w:t>
      </w:r>
      <w:r w:rsidR="00E16422">
        <w:t xml:space="preserve">are </w:t>
      </w:r>
      <w:r w:rsidR="007D52DD">
        <w:t>needed</w:t>
      </w:r>
      <w:r>
        <w:t xml:space="preserve"> </w:t>
      </w:r>
      <w:r w:rsidR="00A07186">
        <w:t xml:space="preserve">providers of </w:t>
      </w:r>
      <w:r>
        <w:t xml:space="preserve">climate resilience. </w:t>
      </w:r>
    </w:p>
    <w:p w:rsidR="00AF611D" w:rsidRPr="00AF611D" w:rsidRDefault="00AF611D" w:rsidP="00AF611D">
      <w:pPr>
        <w:pStyle w:val="ListParagraph"/>
        <w:rPr>
          <w:b/>
          <w:bCs/>
        </w:rPr>
      </w:pPr>
    </w:p>
    <w:p w:rsidR="00A07186" w:rsidRPr="00A07186" w:rsidRDefault="00AF611D" w:rsidP="00A07186">
      <w:pPr>
        <w:pStyle w:val="ListParagraph"/>
        <w:numPr>
          <w:ilvl w:val="0"/>
          <w:numId w:val="1"/>
        </w:numPr>
        <w:rPr>
          <w:b/>
          <w:bCs/>
          <w:i/>
          <w:iCs/>
        </w:rPr>
      </w:pPr>
      <w:r>
        <w:rPr>
          <w:b/>
          <w:bCs/>
        </w:rPr>
        <w:t xml:space="preserve">There is no </w:t>
      </w:r>
      <w:r w:rsidR="00FA0C07">
        <w:rPr>
          <w:b/>
          <w:bCs/>
        </w:rPr>
        <w:t xml:space="preserve">scientific </w:t>
      </w:r>
      <w:r>
        <w:rPr>
          <w:b/>
          <w:bCs/>
        </w:rPr>
        <w:t xml:space="preserve">rational for </w:t>
      </w:r>
      <w:r w:rsidR="00FA0C07">
        <w:rPr>
          <w:b/>
          <w:bCs/>
        </w:rPr>
        <w:t xml:space="preserve">the proposal for </w:t>
      </w:r>
      <w:r>
        <w:rPr>
          <w:b/>
          <w:bCs/>
        </w:rPr>
        <w:t>trading lands</w:t>
      </w:r>
      <w:r w:rsidR="00FA0C07">
        <w:rPr>
          <w:b/>
          <w:bCs/>
        </w:rPr>
        <w:t xml:space="preserve"> and it was proposed without municipal consultation</w:t>
      </w:r>
      <w:r>
        <w:rPr>
          <w:b/>
          <w:bCs/>
        </w:rPr>
        <w:t>.</w:t>
      </w:r>
    </w:p>
    <w:p w:rsidR="00CE1D9D" w:rsidRPr="00A07186" w:rsidRDefault="00CE1D9D" w:rsidP="00A07186">
      <w:pPr>
        <w:pStyle w:val="ListParagraph"/>
        <w:rPr>
          <w:b/>
          <w:bCs/>
          <w:i/>
          <w:iCs/>
        </w:rPr>
      </w:pPr>
      <w:r>
        <w:t xml:space="preserve">The province has </w:t>
      </w:r>
      <w:r w:rsidR="00A07186">
        <w:t xml:space="preserve">hastily </w:t>
      </w:r>
      <w:r>
        <w:t xml:space="preserve">proposed opening </w:t>
      </w:r>
      <w:r w:rsidR="00AF611D" w:rsidRPr="00A07186">
        <w:t>15 parcels</w:t>
      </w:r>
      <w:r w:rsidR="00AF611D">
        <w:t xml:space="preserve"> in </w:t>
      </w:r>
      <w:r>
        <w:t xml:space="preserve">7400 ha of lands </w:t>
      </w:r>
      <w:r w:rsidR="00A07186">
        <w:t xml:space="preserve">that have been </w:t>
      </w:r>
      <w:r w:rsidR="00AF611D">
        <w:t xml:space="preserve">designated part of </w:t>
      </w:r>
      <w:r>
        <w:t xml:space="preserve">the </w:t>
      </w:r>
      <w:r w:rsidR="00AF611D">
        <w:t>G</w:t>
      </w:r>
      <w:r>
        <w:t xml:space="preserve">reenbelt </w:t>
      </w:r>
      <w:r w:rsidR="0086600E">
        <w:t>for 17 years</w:t>
      </w:r>
      <w:r w:rsidR="00A07186">
        <w:t>,</w:t>
      </w:r>
      <w:r w:rsidR="0086600E">
        <w:t xml:space="preserve"> </w:t>
      </w:r>
      <w:r>
        <w:t>and</w:t>
      </w:r>
      <w:r w:rsidR="0086600E">
        <w:t xml:space="preserve">, to </w:t>
      </w:r>
      <w:r>
        <w:t>add</w:t>
      </w:r>
      <w:r w:rsidR="00FA0C07">
        <w:t>ing</w:t>
      </w:r>
      <w:r>
        <w:t xml:space="preserve"> back about 7000 ha, mostly in the Town of Erin</w:t>
      </w:r>
      <w:r w:rsidR="0086600E">
        <w:t>. This decision</w:t>
      </w:r>
      <w:r>
        <w:t xml:space="preserve"> makes little scientific sense as it only partially covers the Paris Galt Moraine. </w:t>
      </w:r>
      <w:r w:rsidR="0086600E">
        <w:t>It also provides for uncertainty in land use and value and invites speculation</w:t>
      </w:r>
      <w:r>
        <w:t xml:space="preserve"> where landowners </w:t>
      </w:r>
      <w:r w:rsidR="0086600E">
        <w:t xml:space="preserve">previously had </w:t>
      </w:r>
      <w:r>
        <w:t xml:space="preserve">both certainty and expectations.  </w:t>
      </w:r>
      <w:r w:rsidR="0086600E">
        <w:t xml:space="preserve">Further, the </w:t>
      </w:r>
      <w:r>
        <w:t>proposal to add 2400 ha of urban river valleys</w:t>
      </w:r>
      <w:r w:rsidR="00FA0C07">
        <w:t>,</w:t>
      </w:r>
      <w:r>
        <w:t xml:space="preserve"> </w:t>
      </w:r>
      <w:r w:rsidR="00FA0C07">
        <w:t xml:space="preserve">a </w:t>
      </w:r>
      <w:r>
        <w:t>recognition of their connection between Lake Ontario and the Greenbelt</w:t>
      </w:r>
      <w:r w:rsidR="0086600E">
        <w:t>,</w:t>
      </w:r>
      <w:r>
        <w:t xml:space="preserve"> but functionally they were never lands that would have been built on as they are associated with the major river systems and have major constraints with floodplains and valley slopes</w:t>
      </w:r>
      <w:r w:rsidRPr="00A07186">
        <w:rPr>
          <w:i/>
          <w:iCs/>
        </w:rPr>
        <w:t xml:space="preserve">.  </w:t>
      </w:r>
      <w:r w:rsidR="0086600E">
        <w:t>This is double counting!</w:t>
      </w:r>
      <w:r w:rsidR="00B16CCB">
        <w:t xml:space="preserve"> What is the reason for this swap?</w:t>
      </w:r>
    </w:p>
    <w:p w:rsidR="00B16CCB" w:rsidRDefault="00B16CCB"/>
    <w:p w:rsidR="001B6323" w:rsidRDefault="00B16CCB">
      <w:r>
        <w:t xml:space="preserve">Respectfully submitted </w:t>
      </w:r>
    </w:p>
    <w:p w:rsidR="0086600E" w:rsidRDefault="00B16CCB" w:rsidP="00B16CCB">
      <w:pPr>
        <w:spacing w:after="0"/>
      </w:pPr>
      <w:r>
        <w:t>Geoff Kettel</w:t>
      </w:r>
      <w:r>
        <w:tab/>
      </w:r>
      <w:r>
        <w:tab/>
      </w:r>
      <w:r>
        <w:tab/>
      </w:r>
      <w:r>
        <w:tab/>
      </w:r>
      <w:r>
        <w:tab/>
      </w:r>
      <w:r>
        <w:tab/>
      </w:r>
      <w:r>
        <w:tab/>
        <w:t>Cathie Macdonald</w:t>
      </w:r>
    </w:p>
    <w:p w:rsidR="00B16CCB" w:rsidRDefault="00B16CCB" w:rsidP="00B16CCB">
      <w:pPr>
        <w:spacing w:after="0"/>
      </w:pPr>
      <w:r>
        <w:t xml:space="preserve">Co- Chair </w:t>
      </w:r>
      <w:r>
        <w:tab/>
      </w:r>
      <w:r>
        <w:tab/>
      </w:r>
      <w:r>
        <w:tab/>
      </w:r>
      <w:r>
        <w:tab/>
      </w:r>
      <w:r>
        <w:tab/>
      </w:r>
      <w:r>
        <w:tab/>
      </w:r>
      <w:r>
        <w:tab/>
        <w:t xml:space="preserve">Co- Chair </w:t>
      </w:r>
    </w:p>
    <w:p w:rsidR="00B16CCB" w:rsidRDefault="00B16CCB" w:rsidP="00B16CCB">
      <w:pPr>
        <w:spacing w:after="0"/>
      </w:pPr>
      <w:r>
        <w:t>Federation of North Toronto Residents</w:t>
      </w:r>
      <w:r>
        <w:tab/>
      </w:r>
      <w:r>
        <w:tab/>
      </w:r>
      <w:r>
        <w:tab/>
      </w:r>
      <w:r>
        <w:tab/>
        <w:t>Federation of North Toronto Residents</w:t>
      </w:r>
    </w:p>
    <w:p w:rsidR="00B16CCB" w:rsidRDefault="00B16CCB" w:rsidP="00B16CCB">
      <w:pPr>
        <w:spacing w:after="0"/>
      </w:pPr>
      <w:r>
        <w:t xml:space="preserve">Associations </w:t>
      </w:r>
      <w:r>
        <w:tab/>
      </w:r>
      <w:r>
        <w:tab/>
      </w:r>
      <w:r>
        <w:tab/>
      </w:r>
      <w:r>
        <w:tab/>
      </w:r>
      <w:r>
        <w:tab/>
      </w:r>
      <w:r>
        <w:tab/>
      </w:r>
      <w:r>
        <w:tab/>
        <w:t xml:space="preserve">Associations </w:t>
      </w:r>
    </w:p>
    <w:p w:rsidR="00B16CCB" w:rsidRDefault="00B16CCB"/>
    <w:sectPr w:rsidR="00B16CC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altName w:val="Segoe UI"/>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0D25FF"/>
    <w:multiLevelType w:val="hybridMultilevel"/>
    <w:tmpl w:val="373EBE00"/>
    <w:lvl w:ilvl="0" w:tplc="60C260DC">
      <w:start w:val="1"/>
      <w:numFmt w:val="decimal"/>
      <w:lvlText w:val="%1."/>
      <w:lvlJc w:val="left"/>
      <w:pPr>
        <w:ind w:left="720" w:hanging="360"/>
      </w:pPr>
      <w:rPr>
        <w:rFonts w:asciiTheme="minorHAnsi" w:hAnsiTheme="minorHAnsi" w:cstheme="minorBidi" w:hint="default"/>
        <w:color w:val="auto"/>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4315868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1D9D"/>
    <w:rsid w:val="00041FAD"/>
    <w:rsid w:val="001B6323"/>
    <w:rsid w:val="0033371C"/>
    <w:rsid w:val="004B162B"/>
    <w:rsid w:val="004D7DE0"/>
    <w:rsid w:val="007D52DD"/>
    <w:rsid w:val="00841CF4"/>
    <w:rsid w:val="0086600E"/>
    <w:rsid w:val="008D1127"/>
    <w:rsid w:val="00A07186"/>
    <w:rsid w:val="00AC66DF"/>
    <w:rsid w:val="00AF611D"/>
    <w:rsid w:val="00B16CCB"/>
    <w:rsid w:val="00B33BD5"/>
    <w:rsid w:val="00CE1D9D"/>
    <w:rsid w:val="00E16422"/>
    <w:rsid w:val="00E77E7F"/>
    <w:rsid w:val="00FA0C0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863347"/>
  <w15:chartTrackingRefBased/>
  <w15:docId w15:val="{F2799B00-B120-4ADF-8BE5-F0520DB41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1D9D"/>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E1D9D"/>
    <w:rPr>
      <w:color w:val="0563C1" w:themeColor="hyperlink"/>
      <w:u w:val="single"/>
    </w:rPr>
  </w:style>
  <w:style w:type="character" w:styleId="FollowedHyperlink">
    <w:name w:val="FollowedHyperlink"/>
    <w:basedOn w:val="DefaultParagraphFont"/>
    <w:uiPriority w:val="99"/>
    <w:semiHidden/>
    <w:unhideWhenUsed/>
    <w:rsid w:val="00CE1D9D"/>
    <w:rPr>
      <w:color w:val="954F72" w:themeColor="followedHyperlink"/>
      <w:u w:val="single"/>
    </w:rPr>
  </w:style>
  <w:style w:type="paragraph" w:styleId="ListParagraph">
    <w:name w:val="List Paragraph"/>
    <w:basedOn w:val="Normal"/>
    <w:uiPriority w:val="34"/>
    <w:qFormat/>
    <w:rsid w:val="008D11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8196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148</TotalTime>
  <Pages>2</Pages>
  <Words>773</Words>
  <Characters>4408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Cathie Macdonald</dc:creator>
  <cp:keywords/>
  <dc:description/>
  <cp:lastModifiedBy>Cathie Macdonald</cp:lastModifiedBy>
  <cp:revision>4</cp:revision>
  <dcterms:created xsi:type="dcterms:W3CDTF">2022-12-04T22:01:00Z</dcterms:created>
  <dcterms:modified xsi:type="dcterms:W3CDTF">2022-12-05T02:45:00Z</dcterms:modified>
</cp:coreProperties>
</file>