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800EA" w14:textId="77777777" w:rsidR="00DB2AEF" w:rsidRPr="00E63BF6" w:rsidRDefault="00DB2AEF" w:rsidP="00DB2AEF">
      <w:pPr>
        <w:pStyle w:val="Heading1"/>
      </w:pPr>
      <w:r w:rsidRPr="00E63BF6">
        <w:t>Report to Planning and Environment Committee</w:t>
      </w:r>
    </w:p>
    <w:p w14:paraId="76B800EB" w14:textId="77777777" w:rsidR="00DB2AEF" w:rsidRPr="00E63BF6" w:rsidRDefault="00DB2AEF" w:rsidP="00DB2AEF">
      <w:pPr>
        <w:pStyle w:val="Title"/>
        <w:tabs>
          <w:tab w:val="left" w:pos="1710"/>
        </w:tabs>
      </w:pPr>
      <w:r w:rsidRPr="00E63BF6">
        <w:t>To:</w:t>
      </w:r>
      <w:r w:rsidRPr="00E63BF6">
        <w:tab/>
        <w:t>Chair and Members</w:t>
      </w:r>
    </w:p>
    <w:p w14:paraId="76B800EC" w14:textId="77777777" w:rsidR="00DB2AEF" w:rsidRPr="00E63BF6" w:rsidRDefault="00DB2AEF" w:rsidP="00512CAA">
      <w:pPr>
        <w:pStyle w:val="Title"/>
        <w:tabs>
          <w:tab w:val="left" w:pos="1750"/>
        </w:tabs>
        <w:ind w:left="18"/>
      </w:pPr>
      <w:r w:rsidRPr="00E63BF6">
        <w:tab/>
        <w:t>Planning &amp; Environment Committee</w:t>
      </w:r>
      <w:r w:rsidR="00571CD7" w:rsidRPr="00E63BF6">
        <w:t xml:space="preserve"> </w:t>
      </w:r>
    </w:p>
    <w:p w14:paraId="76B800ED" w14:textId="77777777" w:rsidR="00DB2AEF" w:rsidRPr="00E63BF6" w:rsidRDefault="00DB2AEF" w:rsidP="00DB2AEF">
      <w:pPr>
        <w:pStyle w:val="Title"/>
        <w:tabs>
          <w:tab w:val="left" w:pos="1710"/>
        </w:tabs>
      </w:pPr>
      <w:r w:rsidRPr="00E63BF6">
        <w:t>From:</w:t>
      </w:r>
      <w:r w:rsidRPr="00E63BF6">
        <w:tab/>
        <w:t>John M. Fleming</w:t>
      </w:r>
    </w:p>
    <w:p w14:paraId="76B800EE" w14:textId="77777777" w:rsidR="00DB2AEF" w:rsidRPr="00E63BF6" w:rsidRDefault="00DB2AEF" w:rsidP="00512CAA">
      <w:pPr>
        <w:pStyle w:val="Title"/>
        <w:tabs>
          <w:tab w:val="left" w:pos="1750"/>
        </w:tabs>
        <w:ind w:left="18"/>
      </w:pPr>
      <w:r w:rsidRPr="00E63BF6">
        <w:tab/>
        <w:t>Managing Director, Planning and City Planner</w:t>
      </w:r>
    </w:p>
    <w:p w14:paraId="76B800EF" w14:textId="77777777" w:rsidR="00DB2AEF" w:rsidRPr="00E63BF6" w:rsidRDefault="00DB2AEF" w:rsidP="0038704A">
      <w:pPr>
        <w:pStyle w:val="Title"/>
        <w:tabs>
          <w:tab w:val="left" w:pos="1710"/>
        </w:tabs>
        <w:ind w:left="1714" w:hanging="1714"/>
      </w:pPr>
      <w:r w:rsidRPr="00E63BF6">
        <w:t>Subject:</w:t>
      </w:r>
      <w:r w:rsidRPr="00E63BF6">
        <w:tab/>
      </w:r>
      <w:r w:rsidR="00087FDE">
        <w:t>Bill 66, “Restoring Ontario’s Competitiveness Act, 2018”</w:t>
      </w:r>
    </w:p>
    <w:p w14:paraId="76B800F0" w14:textId="77777777" w:rsidR="00DB2AEF" w:rsidRPr="00E63BF6" w:rsidRDefault="00DB2AEF" w:rsidP="00DF27CF">
      <w:pPr>
        <w:pStyle w:val="Title"/>
        <w:tabs>
          <w:tab w:val="left" w:pos="1710"/>
        </w:tabs>
      </w:pPr>
      <w:r w:rsidRPr="00E63BF6">
        <w:t>Meeting on</w:t>
      </w:r>
      <w:r w:rsidR="0038704A">
        <w:t>:</w:t>
      </w:r>
      <w:r w:rsidR="0038704A">
        <w:tab/>
      </w:r>
      <w:r w:rsidR="006F6885">
        <w:t>January 7, 2019</w:t>
      </w:r>
    </w:p>
    <w:p w14:paraId="76B800F1" w14:textId="77777777" w:rsidR="009F1A2E" w:rsidRPr="000A3583" w:rsidRDefault="009F1A2E" w:rsidP="00C17C44">
      <w:pPr>
        <w:pStyle w:val="Heading1"/>
      </w:pPr>
      <w:r w:rsidRPr="000A3583">
        <w:t>Recommendation</w:t>
      </w:r>
    </w:p>
    <w:p w14:paraId="76B800F2" w14:textId="77777777" w:rsidR="00084199" w:rsidRDefault="00AE07DE" w:rsidP="008A3A51">
      <w:pPr>
        <w:autoSpaceDE w:val="0"/>
        <w:autoSpaceDN w:val="0"/>
        <w:rPr>
          <w:rFonts w:cs="Arial"/>
          <w:szCs w:val="24"/>
        </w:rPr>
      </w:pPr>
      <w:r w:rsidRPr="000A3583">
        <w:rPr>
          <w:rFonts w:cs="Arial"/>
          <w:szCs w:val="24"/>
        </w:rPr>
        <w:t xml:space="preserve">That, on the recommendation of the Managing Director, </w:t>
      </w:r>
      <w:r w:rsidR="008A3A51">
        <w:rPr>
          <w:rFonts w:cs="Arial"/>
          <w:szCs w:val="24"/>
        </w:rPr>
        <w:t xml:space="preserve">City </w:t>
      </w:r>
      <w:r w:rsidRPr="000A3583">
        <w:rPr>
          <w:rFonts w:cs="Arial"/>
          <w:szCs w:val="24"/>
        </w:rPr>
        <w:t xml:space="preserve">Planning and City Planner, </w:t>
      </w:r>
      <w:r w:rsidR="00087FDE">
        <w:rPr>
          <w:rFonts w:cs="Arial"/>
          <w:szCs w:val="24"/>
        </w:rPr>
        <w:t>the following action</w:t>
      </w:r>
      <w:r w:rsidR="00EF1FE8">
        <w:rPr>
          <w:rFonts w:cs="Arial"/>
          <w:szCs w:val="24"/>
        </w:rPr>
        <w:t>s be taken with respect to Bill 66, “Restoring Ontario’s Competitiveness Act, 2018”:</w:t>
      </w:r>
      <w:bookmarkStart w:id="0" w:name="Text92"/>
    </w:p>
    <w:p w14:paraId="76B800F3" w14:textId="77777777" w:rsidR="008A3A51" w:rsidRPr="000A3583" w:rsidRDefault="008A3A51" w:rsidP="008A3A51">
      <w:pPr>
        <w:autoSpaceDE w:val="0"/>
        <w:autoSpaceDN w:val="0"/>
        <w:rPr>
          <w:rFonts w:cs="Arial"/>
          <w:szCs w:val="24"/>
        </w:rPr>
      </w:pPr>
    </w:p>
    <w:p w14:paraId="76B800F4" w14:textId="77777777" w:rsidR="00026882" w:rsidRPr="000A3583" w:rsidRDefault="00084199" w:rsidP="00BA6182">
      <w:pPr>
        <w:pStyle w:val="ListParagraph"/>
        <w:widowControl w:val="0"/>
        <w:numPr>
          <w:ilvl w:val="0"/>
          <w:numId w:val="7"/>
        </w:numPr>
        <w:spacing w:after="240"/>
      </w:pPr>
      <w:r w:rsidRPr="000A3583">
        <w:rPr>
          <w:rFonts w:cs="Arial"/>
          <w:szCs w:val="24"/>
        </w:rPr>
        <w:t xml:space="preserve">That this </w:t>
      </w:r>
      <w:r w:rsidR="00026882" w:rsidRPr="000A3583">
        <w:rPr>
          <w:rFonts w:cs="Arial"/>
          <w:szCs w:val="24"/>
        </w:rPr>
        <w:t xml:space="preserve">report </w:t>
      </w:r>
      <w:r w:rsidR="00026882" w:rsidRPr="000A3583">
        <w:rPr>
          <w:rFonts w:cs="Arial"/>
          <w:b/>
          <w:szCs w:val="24"/>
        </w:rPr>
        <w:t>BE RECEIVED</w:t>
      </w:r>
      <w:r w:rsidR="00026882" w:rsidRPr="000A3583">
        <w:rPr>
          <w:rFonts w:cs="Arial"/>
          <w:szCs w:val="24"/>
        </w:rPr>
        <w:t xml:space="preserve"> for information</w:t>
      </w:r>
      <w:bookmarkEnd w:id="0"/>
      <w:r w:rsidRPr="000A3583">
        <w:t>;</w:t>
      </w:r>
      <w:r w:rsidR="004E748B">
        <w:t xml:space="preserve"> and</w:t>
      </w:r>
    </w:p>
    <w:p w14:paraId="76B800F5" w14:textId="77777777" w:rsidR="00AE07DE" w:rsidRPr="000A3583" w:rsidRDefault="00084199" w:rsidP="00BA6182">
      <w:pPr>
        <w:pStyle w:val="ListParagraph"/>
        <w:widowControl w:val="0"/>
        <w:numPr>
          <w:ilvl w:val="0"/>
          <w:numId w:val="7"/>
        </w:numPr>
        <w:spacing w:after="240"/>
      </w:pPr>
      <w:r w:rsidRPr="000A3583">
        <w:t xml:space="preserve">That </w:t>
      </w:r>
      <w:r w:rsidR="004E748B">
        <w:t xml:space="preserve">this report </w:t>
      </w:r>
      <w:r w:rsidR="004E748B" w:rsidRPr="00B444CB">
        <w:rPr>
          <w:b/>
        </w:rPr>
        <w:t>BE SUBMITTED</w:t>
      </w:r>
      <w:r w:rsidR="004E748B">
        <w:t xml:space="preserve"> to the Ministry of Municipal Affairs and Housing as the City of London’s comments regarding </w:t>
      </w:r>
      <w:r w:rsidR="00D612A8">
        <w:t>Bill 66, “Restoring O</w:t>
      </w:r>
      <w:r w:rsidR="00D66FE3">
        <w:t>ntario’s Competitiveness Act, 201</w:t>
      </w:r>
      <w:r w:rsidR="00D612A8">
        <w:t>8”.</w:t>
      </w:r>
      <w:r w:rsidR="000A3583" w:rsidRPr="000A3583">
        <w:t xml:space="preserve"> </w:t>
      </w:r>
      <w:r w:rsidR="00026882" w:rsidRPr="000A3583">
        <w:t xml:space="preserve">  </w:t>
      </w:r>
    </w:p>
    <w:p w14:paraId="76B800F6" w14:textId="77777777" w:rsidR="009F7CD4" w:rsidRPr="00E63BF6" w:rsidRDefault="009F7CD4" w:rsidP="00E42828">
      <w:pPr>
        <w:pStyle w:val="Heading1"/>
      </w:pPr>
      <w:r w:rsidRPr="00E63BF6">
        <w:t>E</w:t>
      </w:r>
      <w:r w:rsidR="00484ECD">
        <w:t>xecutive Summary</w:t>
      </w:r>
    </w:p>
    <w:p w14:paraId="76B800F7" w14:textId="77777777" w:rsidR="00AE07DE" w:rsidRPr="00484ECD" w:rsidRDefault="00484ECD" w:rsidP="00BA6182">
      <w:pPr>
        <w:pStyle w:val="ListParagraph"/>
        <w:numPr>
          <w:ilvl w:val="0"/>
          <w:numId w:val="4"/>
        </w:numPr>
        <w:spacing w:after="240"/>
      </w:pPr>
      <w:r>
        <w:t xml:space="preserve">On December 6, 2018, Bill 66, </w:t>
      </w:r>
      <w:r w:rsidRPr="00484ECD">
        <w:t>“Restoring On</w:t>
      </w:r>
      <w:r w:rsidR="00A2584C">
        <w:t>tario’s Competitiveness Act, 201</w:t>
      </w:r>
      <w:r w:rsidRPr="00484ECD">
        <w:t>8</w:t>
      </w:r>
      <w:r>
        <w:t xml:space="preserve">”, received first reading in the Legislature.  If passed, this Bill would provide significant amendments </w:t>
      </w:r>
      <w:r w:rsidR="00D66FE3">
        <w:t xml:space="preserve">various pieces of legislation.  This report is focused on proposed changes to </w:t>
      </w:r>
      <w:r>
        <w:t xml:space="preserve">the </w:t>
      </w:r>
      <w:r w:rsidRPr="00484ECD">
        <w:rPr>
          <w:i/>
        </w:rPr>
        <w:t>Planning Act</w:t>
      </w:r>
      <w:r>
        <w:t xml:space="preserve"> that would permit municipalities to create a new type of zoning by-law.</w:t>
      </w:r>
    </w:p>
    <w:p w14:paraId="76B800F8" w14:textId="77777777" w:rsidR="00BA0E01" w:rsidRDefault="00484ECD" w:rsidP="00BA6182">
      <w:pPr>
        <w:pStyle w:val="ListParagraph"/>
        <w:numPr>
          <w:ilvl w:val="0"/>
          <w:numId w:val="4"/>
        </w:numPr>
        <w:spacing w:after="240"/>
      </w:pPr>
      <w:r>
        <w:t>As part of the announcement of this Bill, the Province</w:t>
      </w:r>
      <w:r w:rsidR="002D698D">
        <w:t xml:space="preserve"> has provided an opportunity to submit comments on the proposed legislation.  This 45 day commenting period ends on January 20, 2019.</w:t>
      </w:r>
    </w:p>
    <w:p w14:paraId="76B800F9" w14:textId="77777777" w:rsidR="006241D1" w:rsidRDefault="006241D1" w:rsidP="00BA6182">
      <w:pPr>
        <w:pStyle w:val="ListParagraph"/>
        <w:numPr>
          <w:ilvl w:val="0"/>
          <w:numId w:val="4"/>
        </w:numPr>
        <w:spacing w:after="240"/>
      </w:pPr>
      <w:r>
        <w:t>The following report summarizes the proposed Bill</w:t>
      </w:r>
      <w:r w:rsidR="00D66FE3">
        <w:t xml:space="preserve">, primarily as it relates to the </w:t>
      </w:r>
      <w:r w:rsidR="00D66FE3" w:rsidRPr="00D66FE3">
        <w:rPr>
          <w:i/>
        </w:rPr>
        <w:t>Planning Act</w:t>
      </w:r>
      <w:r>
        <w:t>, and includes comments for the Province’s consideration.</w:t>
      </w:r>
    </w:p>
    <w:p w14:paraId="76B800FA" w14:textId="77777777" w:rsidR="00D2264E" w:rsidRPr="00D2264E" w:rsidRDefault="00F76593" w:rsidP="00D2264E">
      <w:pPr>
        <w:pStyle w:val="Heading3"/>
        <w:spacing w:after="240"/>
      </w:pPr>
      <w:r w:rsidRPr="00E63BF6">
        <w:tab/>
      </w:r>
      <w:r w:rsidR="00D62D35">
        <w:t>Background</w:t>
      </w:r>
    </w:p>
    <w:p w14:paraId="76B800FB" w14:textId="77777777" w:rsidR="00650C11" w:rsidRDefault="006F6885" w:rsidP="0042252F">
      <w:pPr>
        <w:spacing w:after="240"/>
        <w:rPr>
          <w:rFonts w:cs="Arial"/>
          <w:color w:val="000000"/>
          <w:szCs w:val="24"/>
        </w:rPr>
      </w:pPr>
      <w:r>
        <w:rPr>
          <w:rFonts w:cs="Arial"/>
          <w:color w:val="000000"/>
          <w:szCs w:val="24"/>
        </w:rPr>
        <w:t xml:space="preserve">On </w:t>
      </w:r>
      <w:r w:rsidR="006241D1">
        <w:rPr>
          <w:rFonts w:cs="Arial"/>
          <w:color w:val="000000"/>
          <w:szCs w:val="24"/>
        </w:rPr>
        <w:t xml:space="preserve">December 6, 2018, </w:t>
      </w:r>
      <w:r w:rsidR="006241D1" w:rsidRPr="006241D1">
        <w:rPr>
          <w:rFonts w:cs="Arial"/>
          <w:color w:val="000000"/>
          <w:szCs w:val="24"/>
        </w:rPr>
        <w:t>Bill 66, “Restoring Ontario’s Competitiveness Act, 2108”, received first reading in the Legislature.</w:t>
      </w:r>
      <w:r w:rsidR="006241D1">
        <w:rPr>
          <w:rFonts w:cs="Arial"/>
          <w:color w:val="000000"/>
          <w:szCs w:val="24"/>
        </w:rPr>
        <w:t xml:space="preserve">  The Bill propos</w:t>
      </w:r>
      <w:r w:rsidR="00650C11">
        <w:rPr>
          <w:rFonts w:cs="Arial"/>
          <w:color w:val="000000"/>
          <w:szCs w:val="24"/>
        </w:rPr>
        <w:t xml:space="preserve">es amendments </w:t>
      </w:r>
      <w:proofErr w:type="gramStart"/>
      <w:r w:rsidR="00650C11">
        <w:rPr>
          <w:rFonts w:cs="Arial"/>
          <w:color w:val="000000"/>
          <w:szCs w:val="24"/>
        </w:rPr>
        <w:t>to</w:t>
      </w:r>
      <w:proofErr w:type="gramEnd"/>
      <w:r w:rsidR="00650C11">
        <w:rPr>
          <w:rFonts w:cs="Arial"/>
          <w:color w:val="000000"/>
          <w:szCs w:val="24"/>
        </w:rPr>
        <w:t xml:space="preserve"> many statutes that would remove or reduce regulation</w:t>
      </w:r>
      <w:r w:rsidR="001B08CD">
        <w:rPr>
          <w:rFonts w:cs="Arial"/>
          <w:color w:val="000000"/>
          <w:szCs w:val="24"/>
        </w:rPr>
        <w:t>s</w:t>
      </w:r>
      <w:r w:rsidR="00650C11">
        <w:rPr>
          <w:rFonts w:cs="Arial"/>
          <w:color w:val="000000"/>
          <w:szCs w:val="24"/>
        </w:rPr>
        <w:t xml:space="preserve"> currently in place</w:t>
      </w:r>
      <w:r w:rsidR="001B08CD">
        <w:rPr>
          <w:rFonts w:cs="Arial"/>
          <w:color w:val="000000"/>
          <w:szCs w:val="24"/>
        </w:rPr>
        <w:t xml:space="preserve"> with the intent that this would increase Ontario’s competitiveness.  These proposed amendments</w:t>
      </w:r>
      <w:r w:rsidR="00650C11">
        <w:rPr>
          <w:rFonts w:cs="Arial"/>
          <w:color w:val="000000"/>
          <w:szCs w:val="24"/>
        </w:rPr>
        <w:t xml:space="preserve"> address matters such as agricultural loan guarantee programs, </w:t>
      </w:r>
      <w:r w:rsidR="001B08CD">
        <w:rPr>
          <w:rFonts w:cs="Arial"/>
          <w:color w:val="000000"/>
          <w:szCs w:val="24"/>
        </w:rPr>
        <w:t xml:space="preserve">the </w:t>
      </w:r>
      <w:r w:rsidR="00650C11">
        <w:rPr>
          <w:rFonts w:cs="Arial"/>
          <w:color w:val="000000"/>
          <w:szCs w:val="24"/>
        </w:rPr>
        <w:t xml:space="preserve">repeal the </w:t>
      </w:r>
      <w:r w:rsidR="00650C11" w:rsidRPr="00650C11">
        <w:rPr>
          <w:rFonts w:cs="Arial"/>
          <w:i/>
          <w:color w:val="000000"/>
          <w:szCs w:val="24"/>
        </w:rPr>
        <w:t>Pawnbrokers Act</w:t>
      </w:r>
      <w:r w:rsidR="00650C11">
        <w:rPr>
          <w:rFonts w:cs="Arial"/>
          <w:color w:val="000000"/>
          <w:szCs w:val="24"/>
        </w:rPr>
        <w:t xml:space="preserve">, </w:t>
      </w:r>
      <w:r w:rsidR="001B08CD">
        <w:rPr>
          <w:rFonts w:cs="Arial"/>
          <w:color w:val="000000"/>
          <w:szCs w:val="24"/>
        </w:rPr>
        <w:t xml:space="preserve">the </w:t>
      </w:r>
      <w:r w:rsidR="00650C11">
        <w:rPr>
          <w:rFonts w:cs="Arial"/>
          <w:color w:val="000000"/>
          <w:szCs w:val="24"/>
        </w:rPr>
        <w:t xml:space="preserve">repeal </w:t>
      </w:r>
      <w:r w:rsidR="001B08CD">
        <w:rPr>
          <w:rFonts w:cs="Arial"/>
          <w:color w:val="000000"/>
          <w:szCs w:val="24"/>
        </w:rPr>
        <w:t xml:space="preserve">of </w:t>
      </w:r>
      <w:r w:rsidR="00650C11">
        <w:rPr>
          <w:rFonts w:cs="Arial"/>
          <w:color w:val="000000"/>
          <w:szCs w:val="24"/>
        </w:rPr>
        <w:t xml:space="preserve">the </w:t>
      </w:r>
      <w:r w:rsidR="00650C11" w:rsidRPr="00650C11">
        <w:rPr>
          <w:rFonts w:cs="Arial"/>
          <w:i/>
          <w:color w:val="000000"/>
          <w:szCs w:val="24"/>
        </w:rPr>
        <w:t>Toxics Reduction Act</w:t>
      </w:r>
      <w:r w:rsidR="001B08CD">
        <w:rPr>
          <w:rFonts w:cs="Arial"/>
          <w:color w:val="000000"/>
          <w:szCs w:val="24"/>
        </w:rPr>
        <w:t xml:space="preserve"> by 2021, amendments to </w:t>
      </w:r>
      <w:r w:rsidR="00650C11">
        <w:rPr>
          <w:rFonts w:cs="Arial"/>
          <w:color w:val="000000"/>
          <w:szCs w:val="24"/>
        </w:rPr>
        <w:t xml:space="preserve">the </w:t>
      </w:r>
      <w:r w:rsidR="00650C11" w:rsidRPr="00650C11">
        <w:rPr>
          <w:rFonts w:cs="Arial"/>
          <w:i/>
          <w:color w:val="000000"/>
          <w:szCs w:val="24"/>
        </w:rPr>
        <w:t>Employment Standards Act</w:t>
      </w:r>
      <w:r w:rsidR="00650C11">
        <w:rPr>
          <w:rFonts w:cs="Arial"/>
          <w:color w:val="000000"/>
          <w:szCs w:val="24"/>
        </w:rPr>
        <w:t xml:space="preserve">, and </w:t>
      </w:r>
      <w:r w:rsidR="001B08CD">
        <w:rPr>
          <w:rFonts w:cs="Arial"/>
          <w:color w:val="000000"/>
          <w:szCs w:val="24"/>
        </w:rPr>
        <w:t xml:space="preserve">the </w:t>
      </w:r>
      <w:r w:rsidR="00650C11">
        <w:rPr>
          <w:rFonts w:cs="Arial"/>
          <w:color w:val="000000"/>
          <w:szCs w:val="24"/>
        </w:rPr>
        <w:t>introduc</w:t>
      </w:r>
      <w:r w:rsidR="001B08CD">
        <w:rPr>
          <w:rFonts w:cs="Arial"/>
          <w:color w:val="000000"/>
          <w:szCs w:val="24"/>
        </w:rPr>
        <w:t>tion of</w:t>
      </w:r>
      <w:r w:rsidR="00650C11">
        <w:rPr>
          <w:rFonts w:cs="Arial"/>
          <w:color w:val="000000"/>
          <w:szCs w:val="24"/>
        </w:rPr>
        <w:t xml:space="preserve"> a new section to the </w:t>
      </w:r>
      <w:r w:rsidR="00650C11" w:rsidRPr="00650C11">
        <w:rPr>
          <w:rFonts w:cs="Arial"/>
          <w:i/>
          <w:color w:val="000000"/>
          <w:szCs w:val="24"/>
        </w:rPr>
        <w:t>Planning Act</w:t>
      </w:r>
      <w:r w:rsidR="00650C11">
        <w:rPr>
          <w:rFonts w:cs="Arial"/>
          <w:color w:val="000000"/>
          <w:szCs w:val="24"/>
        </w:rPr>
        <w:t xml:space="preserve"> </w:t>
      </w:r>
      <w:r w:rsidR="001B08CD">
        <w:rPr>
          <w:rFonts w:cs="Arial"/>
          <w:color w:val="000000"/>
          <w:szCs w:val="24"/>
        </w:rPr>
        <w:t>that would provide municipalities with new powers to adopt “open for business planning by-laws”.</w:t>
      </w:r>
    </w:p>
    <w:p w14:paraId="76B800FC" w14:textId="77777777" w:rsidR="00650C11" w:rsidRDefault="00650C11" w:rsidP="0042252F">
      <w:pPr>
        <w:spacing w:after="240"/>
        <w:rPr>
          <w:rFonts w:cs="Arial"/>
          <w:color w:val="000000"/>
          <w:szCs w:val="24"/>
        </w:rPr>
      </w:pPr>
      <w:r>
        <w:rPr>
          <w:rFonts w:cs="Arial"/>
          <w:color w:val="000000"/>
          <w:szCs w:val="24"/>
        </w:rPr>
        <w:t>The following link provides an overview of these proposed changes.</w:t>
      </w:r>
    </w:p>
    <w:p w14:paraId="76B800FD" w14:textId="77777777" w:rsidR="00650C11" w:rsidRDefault="0091666C" w:rsidP="0042252F">
      <w:pPr>
        <w:spacing w:after="240"/>
        <w:rPr>
          <w:rFonts w:cs="Arial"/>
          <w:color w:val="000000"/>
          <w:szCs w:val="24"/>
        </w:rPr>
      </w:pPr>
      <w:hyperlink r:id="rId8" w:history="1">
        <w:r w:rsidR="0046746C" w:rsidRPr="00475E70">
          <w:rPr>
            <w:rStyle w:val="Hyperlink"/>
            <w:rFonts w:cs="Arial"/>
            <w:szCs w:val="24"/>
          </w:rPr>
          <w:t>https://ero.ontario.ca/notice/013-4125</w:t>
        </w:r>
      </w:hyperlink>
    </w:p>
    <w:p w14:paraId="76B800FE" w14:textId="77777777" w:rsidR="0046746C" w:rsidRDefault="00D66FE3" w:rsidP="0042252F">
      <w:pPr>
        <w:spacing w:after="240"/>
        <w:rPr>
          <w:rFonts w:cs="Arial"/>
          <w:color w:val="000000"/>
          <w:szCs w:val="24"/>
        </w:rPr>
      </w:pPr>
      <w:r>
        <w:rPr>
          <w:rFonts w:cs="Arial"/>
          <w:color w:val="000000"/>
          <w:szCs w:val="24"/>
        </w:rPr>
        <w:t xml:space="preserve">This report focuses on the proposed changes to the </w:t>
      </w:r>
      <w:r w:rsidRPr="00D66FE3">
        <w:rPr>
          <w:rFonts w:cs="Arial"/>
          <w:i/>
          <w:color w:val="000000"/>
          <w:szCs w:val="24"/>
        </w:rPr>
        <w:t>Planning Act</w:t>
      </w:r>
      <w:r>
        <w:rPr>
          <w:rFonts w:cs="Arial"/>
          <w:color w:val="000000"/>
          <w:szCs w:val="24"/>
        </w:rPr>
        <w:t>, which are a</w:t>
      </w:r>
      <w:r w:rsidR="0046746C">
        <w:rPr>
          <w:rFonts w:cs="Arial"/>
          <w:color w:val="000000"/>
          <w:szCs w:val="24"/>
        </w:rPr>
        <w:t>ttache</w:t>
      </w:r>
      <w:r>
        <w:rPr>
          <w:rFonts w:cs="Arial"/>
          <w:color w:val="000000"/>
          <w:szCs w:val="24"/>
        </w:rPr>
        <w:t xml:space="preserve">d as Appendix A.  </w:t>
      </w:r>
      <w:r w:rsidR="001B08CD">
        <w:rPr>
          <w:rFonts w:cs="Arial"/>
          <w:color w:val="000000"/>
          <w:szCs w:val="24"/>
        </w:rPr>
        <w:t>In addition to these proposed legislative changes, regulations are proposed that would provide more det</w:t>
      </w:r>
      <w:r>
        <w:rPr>
          <w:rFonts w:cs="Arial"/>
          <w:color w:val="000000"/>
          <w:szCs w:val="24"/>
        </w:rPr>
        <w:t>ail on the permitted applications for</w:t>
      </w:r>
      <w:r w:rsidR="001B08CD">
        <w:rPr>
          <w:rFonts w:cs="Arial"/>
          <w:color w:val="000000"/>
          <w:szCs w:val="24"/>
        </w:rPr>
        <w:t xml:space="preserve"> an open for business planning by-law.</w:t>
      </w:r>
    </w:p>
    <w:p w14:paraId="76B800FF" w14:textId="77777777" w:rsidR="00DA0D47" w:rsidRDefault="00DA0D47" w:rsidP="0042252F">
      <w:pPr>
        <w:spacing w:after="240"/>
        <w:rPr>
          <w:rFonts w:cs="Arial"/>
          <w:color w:val="000000"/>
          <w:szCs w:val="24"/>
        </w:rPr>
      </w:pPr>
      <w:r>
        <w:rPr>
          <w:rFonts w:cs="Arial"/>
          <w:color w:val="000000"/>
          <w:szCs w:val="24"/>
        </w:rPr>
        <w:t>In summary, the proposed amendments would allow a municipality to pass a</w:t>
      </w:r>
      <w:r w:rsidR="00D66FE3">
        <w:rPr>
          <w:rFonts w:cs="Arial"/>
          <w:color w:val="000000"/>
          <w:szCs w:val="24"/>
        </w:rPr>
        <w:t>n “open for business planning by-law, which is a</w:t>
      </w:r>
      <w:r>
        <w:rPr>
          <w:rFonts w:cs="Arial"/>
          <w:color w:val="000000"/>
          <w:szCs w:val="24"/>
        </w:rPr>
        <w:t xml:space="preserve"> new form of zoning by-law that would allow the City</w:t>
      </w:r>
      <w:r w:rsidR="00D66FE3">
        <w:rPr>
          <w:rFonts w:cs="Arial"/>
          <w:color w:val="000000"/>
          <w:szCs w:val="24"/>
        </w:rPr>
        <w:t xml:space="preserve"> pass a by-law, subject to written approval by the Minister,</w:t>
      </w:r>
      <w:r>
        <w:rPr>
          <w:rFonts w:cs="Arial"/>
          <w:color w:val="000000"/>
          <w:szCs w:val="24"/>
        </w:rPr>
        <w:t xml:space="preserve"> to permit the use of lands </w:t>
      </w:r>
      <w:r>
        <w:rPr>
          <w:rFonts w:cs="Arial"/>
          <w:color w:val="000000"/>
          <w:szCs w:val="24"/>
        </w:rPr>
        <w:lastRenderedPageBreak/>
        <w:t>without the need to adhere to the general zoning provisions of the zoning by-law</w:t>
      </w:r>
      <w:r w:rsidR="00D66FE3">
        <w:rPr>
          <w:rFonts w:cs="Arial"/>
          <w:color w:val="000000"/>
          <w:szCs w:val="24"/>
        </w:rPr>
        <w:t xml:space="preserve">, the </w:t>
      </w:r>
      <w:r>
        <w:rPr>
          <w:rFonts w:cs="Arial"/>
          <w:color w:val="000000"/>
          <w:szCs w:val="24"/>
        </w:rPr>
        <w:t>Official Plan</w:t>
      </w:r>
      <w:r w:rsidR="00D66FE3">
        <w:rPr>
          <w:rFonts w:cs="Arial"/>
          <w:color w:val="000000"/>
          <w:szCs w:val="24"/>
        </w:rPr>
        <w:t xml:space="preserve">, or the Provincial Policy Statement. </w:t>
      </w:r>
    </w:p>
    <w:p w14:paraId="76B80100" w14:textId="77777777" w:rsidR="00030C64" w:rsidRDefault="00030C64" w:rsidP="0042252F">
      <w:pPr>
        <w:spacing w:after="240"/>
        <w:rPr>
          <w:rFonts w:cs="Arial"/>
          <w:color w:val="000000"/>
          <w:szCs w:val="24"/>
        </w:rPr>
      </w:pPr>
      <w:r>
        <w:rPr>
          <w:rFonts w:cs="Arial"/>
          <w:color w:val="000000"/>
          <w:szCs w:val="24"/>
        </w:rPr>
        <w:t>In addition to these significant changes, other proposed changes include:</w:t>
      </w:r>
    </w:p>
    <w:p w14:paraId="76B80101" w14:textId="2BD6FE78" w:rsidR="00030C64" w:rsidRDefault="00030C64" w:rsidP="00030C64">
      <w:pPr>
        <w:pStyle w:val="ListParagraph"/>
        <w:numPr>
          <w:ilvl w:val="0"/>
          <w:numId w:val="10"/>
        </w:numPr>
        <w:spacing w:after="240"/>
        <w:rPr>
          <w:rFonts w:cs="Arial"/>
          <w:color w:val="000000"/>
          <w:szCs w:val="24"/>
        </w:rPr>
      </w:pPr>
      <w:r>
        <w:rPr>
          <w:rFonts w:cs="Arial"/>
          <w:color w:val="000000"/>
          <w:szCs w:val="24"/>
        </w:rPr>
        <w:t xml:space="preserve">Subsections 34 (10.0.0.1) to (34) of the </w:t>
      </w:r>
      <w:r w:rsidRPr="00030C64">
        <w:rPr>
          <w:rFonts w:cs="Arial"/>
          <w:i/>
          <w:color w:val="000000"/>
          <w:szCs w:val="24"/>
        </w:rPr>
        <w:t>Planning Act</w:t>
      </w:r>
      <w:r>
        <w:rPr>
          <w:rFonts w:cs="Arial"/>
          <w:color w:val="000000"/>
          <w:szCs w:val="24"/>
        </w:rPr>
        <w:t xml:space="preserve"> relating to public notice, public meetings and appeals to the LPAT would not apply.</w:t>
      </w:r>
    </w:p>
    <w:p w14:paraId="76B80102" w14:textId="77777777" w:rsidR="00030C64" w:rsidRDefault="00030C64" w:rsidP="00030C64">
      <w:pPr>
        <w:pStyle w:val="ListParagraph"/>
        <w:numPr>
          <w:ilvl w:val="0"/>
          <w:numId w:val="10"/>
        </w:numPr>
        <w:spacing w:after="240"/>
        <w:rPr>
          <w:rFonts w:cs="Arial"/>
          <w:color w:val="000000"/>
          <w:szCs w:val="24"/>
        </w:rPr>
      </w:pPr>
      <w:r>
        <w:rPr>
          <w:rFonts w:cs="Arial"/>
          <w:color w:val="000000"/>
          <w:szCs w:val="24"/>
        </w:rPr>
        <w:t>Section 36 (Holding Provisions) would not apply.</w:t>
      </w:r>
    </w:p>
    <w:p w14:paraId="76B80103" w14:textId="77777777" w:rsidR="00030C64" w:rsidRDefault="00030C64" w:rsidP="00030C64">
      <w:pPr>
        <w:pStyle w:val="ListParagraph"/>
        <w:numPr>
          <w:ilvl w:val="0"/>
          <w:numId w:val="10"/>
        </w:numPr>
        <w:spacing w:after="240"/>
        <w:rPr>
          <w:rFonts w:cs="Arial"/>
          <w:color w:val="000000"/>
          <w:szCs w:val="24"/>
        </w:rPr>
      </w:pPr>
      <w:r>
        <w:rPr>
          <w:rFonts w:cs="Arial"/>
          <w:color w:val="000000"/>
          <w:szCs w:val="24"/>
        </w:rPr>
        <w:t>Section 37 (</w:t>
      </w:r>
      <w:proofErr w:type="spellStart"/>
      <w:r>
        <w:rPr>
          <w:rFonts w:cs="Arial"/>
          <w:color w:val="000000"/>
          <w:szCs w:val="24"/>
        </w:rPr>
        <w:t>Bonusing</w:t>
      </w:r>
      <w:proofErr w:type="spellEnd"/>
      <w:r>
        <w:rPr>
          <w:rFonts w:cs="Arial"/>
          <w:color w:val="000000"/>
          <w:szCs w:val="24"/>
        </w:rPr>
        <w:t>) would not apply.</w:t>
      </w:r>
    </w:p>
    <w:p w14:paraId="76B80104" w14:textId="77777777" w:rsidR="00030C64" w:rsidRDefault="00030C64" w:rsidP="00030C64">
      <w:pPr>
        <w:pStyle w:val="ListParagraph"/>
        <w:numPr>
          <w:ilvl w:val="0"/>
          <w:numId w:val="10"/>
        </w:numPr>
        <w:spacing w:after="240"/>
        <w:rPr>
          <w:rFonts w:cs="Arial"/>
          <w:color w:val="000000"/>
          <w:szCs w:val="24"/>
        </w:rPr>
      </w:pPr>
      <w:r>
        <w:rPr>
          <w:rFonts w:cs="Arial"/>
          <w:color w:val="000000"/>
          <w:szCs w:val="24"/>
        </w:rPr>
        <w:t xml:space="preserve">Section 39 of the </w:t>
      </w:r>
      <w:r w:rsidRPr="00030C64">
        <w:rPr>
          <w:rFonts w:cs="Arial"/>
          <w:i/>
          <w:color w:val="000000"/>
          <w:szCs w:val="24"/>
        </w:rPr>
        <w:t>Clean Water Act, 2006</w:t>
      </w:r>
      <w:r>
        <w:rPr>
          <w:rFonts w:cs="Arial"/>
          <w:color w:val="000000"/>
          <w:szCs w:val="24"/>
        </w:rPr>
        <w:t>, would not apply.</w:t>
      </w:r>
      <w:r w:rsidR="00A96B76">
        <w:rPr>
          <w:rFonts w:cs="Arial"/>
          <w:color w:val="000000"/>
          <w:szCs w:val="24"/>
        </w:rPr>
        <w:t xml:space="preserve">  This addresses source protection, sand the need for municipalities to have regard for source protection and drinking water supply in planning decisions.</w:t>
      </w:r>
    </w:p>
    <w:p w14:paraId="76B80105" w14:textId="77777777" w:rsidR="00A96B76" w:rsidRDefault="00A96B76" w:rsidP="00030C64">
      <w:pPr>
        <w:pStyle w:val="ListParagraph"/>
        <w:numPr>
          <w:ilvl w:val="0"/>
          <w:numId w:val="10"/>
        </w:numPr>
        <w:spacing w:after="240"/>
        <w:rPr>
          <w:rFonts w:cs="Arial"/>
          <w:color w:val="000000"/>
          <w:szCs w:val="24"/>
        </w:rPr>
      </w:pPr>
      <w:r>
        <w:rPr>
          <w:rFonts w:cs="Arial"/>
          <w:color w:val="000000"/>
          <w:szCs w:val="24"/>
        </w:rPr>
        <w:t xml:space="preserve">Section 20 of the </w:t>
      </w:r>
      <w:r w:rsidRPr="00A96B76">
        <w:rPr>
          <w:rFonts w:cs="Arial"/>
          <w:i/>
          <w:color w:val="000000"/>
          <w:szCs w:val="24"/>
        </w:rPr>
        <w:t xml:space="preserve">Great Lakes Protection Act, 2015 </w:t>
      </w:r>
      <w:r>
        <w:rPr>
          <w:rFonts w:cs="Arial"/>
          <w:color w:val="000000"/>
          <w:szCs w:val="24"/>
        </w:rPr>
        <w:t>would not apply.  This would mean that any planning application would not need to conform to any initiative under this Act.</w:t>
      </w:r>
    </w:p>
    <w:p w14:paraId="76B80106" w14:textId="77777777" w:rsidR="007E376F" w:rsidRDefault="007E376F" w:rsidP="0042252F">
      <w:pPr>
        <w:pStyle w:val="ListParagraph"/>
        <w:numPr>
          <w:ilvl w:val="0"/>
          <w:numId w:val="10"/>
        </w:numPr>
        <w:spacing w:after="240"/>
        <w:rPr>
          <w:rFonts w:cs="Arial"/>
          <w:color w:val="000000"/>
          <w:szCs w:val="24"/>
        </w:rPr>
      </w:pPr>
      <w:r>
        <w:rPr>
          <w:rFonts w:cs="Arial"/>
          <w:color w:val="000000"/>
          <w:szCs w:val="24"/>
        </w:rPr>
        <w:t>Changes to numerous other Acts applicable to the Greater Golden Horseshoe Area that would not apply to London.</w:t>
      </w:r>
    </w:p>
    <w:p w14:paraId="76B80107" w14:textId="77777777" w:rsidR="007E376F" w:rsidRDefault="00DA0D47" w:rsidP="0042252F">
      <w:pPr>
        <w:pStyle w:val="ListParagraph"/>
        <w:numPr>
          <w:ilvl w:val="0"/>
          <w:numId w:val="10"/>
        </w:numPr>
        <w:spacing w:after="240"/>
        <w:rPr>
          <w:rFonts w:cs="Arial"/>
          <w:color w:val="000000"/>
          <w:szCs w:val="24"/>
        </w:rPr>
      </w:pPr>
      <w:r w:rsidRPr="007E376F">
        <w:rPr>
          <w:rFonts w:cs="Arial"/>
          <w:color w:val="000000"/>
          <w:szCs w:val="24"/>
        </w:rPr>
        <w:t xml:space="preserve">An open for business zoning by-law would not require site plan approval (Section 41 </w:t>
      </w:r>
      <w:r w:rsidR="007E376F">
        <w:rPr>
          <w:rFonts w:cs="Arial"/>
          <w:color w:val="000000"/>
          <w:szCs w:val="24"/>
        </w:rPr>
        <w:t xml:space="preserve">of the </w:t>
      </w:r>
      <w:r w:rsidR="007E376F" w:rsidRPr="007E376F">
        <w:rPr>
          <w:rFonts w:cs="Arial"/>
          <w:i/>
          <w:color w:val="000000"/>
          <w:szCs w:val="24"/>
        </w:rPr>
        <w:t>Planning Act</w:t>
      </w:r>
      <w:r w:rsidR="007E376F">
        <w:rPr>
          <w:rFonts w:cs="Arial"/>
          <w:color w:val="000000"/>
          <w:szCs w:val="24"/>
        </w:rPr>
        <w:t xml:space="preserve"> </w:t>
      </w:r>
      <w:r w:rsidRPr="007E376F">
        <w:rPr>
          <w:rFonts w:cs="Arial"/>
          <w:color w:val="000000"/>
          <w:szCs w:val="24"/>
        </w:rPr>
        <w:t>would not apply), however, the municipality could apply site plan conditions listed in the proposed legislation.</w:t>
      </w:r>
    </w:p>
    <w:p w14:paraId="76B80108" w14:textId="77777777" w:rsidR="00FF59B7" w:rsidRPr="007E376F" w:rsidRDefault="00FF59B7" w:rsidP="0042252F">
      <w:pPr>
        <w:pStyle w:val="ListParagraph"/>
        <w:numPr>
          <w:ilvl w:val="0"/>
          <w:numId w:val="10"/>
        </w:numPr>
        <w:spacing w:after="240"/>
        <w:rPr>
          <w:rFonts w:cs="Arial"/>
          <w:color w:val="000000"/>
          <w:szCs w:val="24"/>
        </w:rPr>
      </w:pPr>
      <w:r w:rsidRPr="007E376F">
        <w:rPr>
          <w:rFonts w:cs="Arial"/>
          <w:color w:val="000000"/>
          <w:szCs w:val="24"/>
        </w:rPr>
        <w:t>T</w:t>
      </w:r>
      <w:r w:rsidR="00030C64" w:rsidRPr="007E376F">
        <w:rPr>
          <w:rFonts w:cs="Arial"/>
          <w:color w:val="000000"/>
          <w:szCs w:val="24"/>
        </w:rPr>
        <w:t xml:space="preserve">he proposed amendment would also add </w:t>
      </w:r>
      <w:r w:rsidRPr="007E376F">
        <w:rPr>
          <w:rFonts w:cs="Arial"/>
          <w:color w:val="000000"/>
          <w:szCs w:val="24"/>
        </w:rPr>
        <w:t xml:space="preserve">a new Section 34.1 </w:t>
      </w:r>
      <w:r w:rsidR="00D66FE3" w:rsidRPr="007E376F">
        <w:rPr>
          <w:rFonts w:cs="Arial"/>
          <w:color w:val="000000"/>
          <w:szCs w:val="24"/>
        </w:rPr>
        <w:t xml:space="preserve">to the </w:t>
      </w:r>
      <w:r w:rsidR="00D66FE3" w:rsidRPr="007E376F">
        <w:rPr>
          <w:rFonts w:cs="Arial"/>
          <w:i/>
          <w:color w:val="000000"/>
          <w:szCs w:val="24"/>
        </w:rPr>
        <w:t>Planning Act</w:t>
      </w:r>
      <w:r w:rsidR="00D66FE3" w:rsidRPr="007E376F">
        <w:rPr>
          <w:rFonts w:cs="Arial"/>
          <w:color w:val="000000"/>
          <w:szCs w:val="24"/>
        </w:rPr>
        <w:t xml:space="preserve"> that would provide an alternative to</w:t>
      </w:r>
      <w:r w:rsidRPr="007E376F">
        <w:rPr>
          <w:rFonts w:cs="Arial"/>
          <w:color w:val="000000"/>
          <w:szCs w:val="24"/>
        </w:rPr>
        <w:t xml:space="preserve"> the municipality’s powers u</w:t>
      </w:r>
      <w:r w:rsidR="00D66FE3" w:rsidRPr="007E376F">
        <w:rPr>
          <w:rFonts w:cs="Arial"/>
          <w:color w:val="000000"/>
          <w:szCs w:val="24"/>
        </w:rPr>
        <w:t xml:space="preserve">nder Section 34 (Zoning).  This new </w:t>
      </w:r>
      <w:r w:rsidRPr="007E376F">
        <w:rPr>
          <w:rFonts w:cs="Arial"/>
          <w:color w:val="000000"/>
          <w:szCs w:val="24"/>
        </w:rPr>
        <w:t xml:space="preserve">Section would permit (not require) a municipality to pass an open for business planning by-law if the municipality has received an approval in writing from the Minister to pass such a by-law, if certain prescribed criteria have been met.  These criteria have not yet been finalized, but the Ministry has identified what those criteria could include in its circulation of the proposed legislation.  </w:t>
      </w:r>
    </w:p>
    <w:p w14:paraId="76B80109" w14:textId="77777777" w:rsidR="00BA6182" w:rsidRPr="00BA6182" w:rsidRDefault="00BA6182" w:rsidP="00BA6182">
      <w:pPr>
        <w:spacing w:after="240"/>
        <w:rPr>
          <w:rFonts w:cs="Arial"/>
          <w:color w:val="000000"/>
          <w:szCs w:val="24"/>
          <w:lang w:val="en"/>
        </w:rPr>
      </w:pPr>
      <w:r w:rsidRPr="00BA6182">
        <w:rPr>
          <w:rFonts w:cs="Arial"/>
          <w:color w:val="000000"/>
          <w:szCs w:val="24"/>
          <w:lang w:val="en"/>
        </w:rPr>
        <w:t>Th</w:t>
      </w:r>
      <w:r>
        <w:rPr>
          <w:rFonts w:cs="Arial"/>
          <w:color w:val="000000"/>
          <w:szCs w:val="24"/>
          <w:lang w:val="en"/>
        </w:rPr>
        <w:t>e proposed regulation would</w:t>
      </w:r>
      <w:r w:rsidRPr="00BA6182">
        <w:rPr>
          <w:rFonts w:cs="Arial"/>
          <w:color w:val="000000"/>
          <w:szCs w:val="24"/>
          <w:lang w:val="en"/>
        </w:rPr>
        <w:t>:</w:t>
      </w:r>
    </w:p>
    <w:p w14:paraId="76B8010A" w14:textId="77777777" w:rsidR="00BA6182" w:rsidRPr="00BA6182" w:rsidRDefault="00BA6182" w:rsidP="00BA6182">
      <w:pPr>
        <w:numPr>
          <w:ilvl w:val="0"/>
          <w:numId w:val="8"/>
        </w:numPr>
        <w:spacing w:after="240"/>
        <w:rPr>
          <w:rFonts w:cs="Arial"/>
          <w:color w:val="000000"/>
          <w:szCs w:val="24"/>
          <w:lang w:val="en"/>
        </w:rPr>
      </w:pPr>
      <w:r w:rsidRPr="00BA6182">
        <w:rPr>
          <w:rFonts w:cs="Arial"/>
          <w:color w:val="000000"/>
          <w:szCs w:val="24"/>
          <w:lang w:val="en"/>
        </w:rPr>
        <w:t>require confirmation that the proposal is for a new major employment use;</w:t>
      </w:r>
    </w:p>
    <w:p w14:paraId="76B8010B" w14:textId="77777777" w:rsidR="00BA6182" w:rsidRPr="00BA6182" w:rsidRDefault="00BA6182" w:rsidP="00BA6182">
      <w:pPr>
        <w:numPr>
          <w:ilvl w:val="0"/>
          <w:numId w:val="8"/>
        </w:numPr>
        <w:spacing w:after="240"/>
        <w:rPr>
          <w:rFonts w:cs="Arial"/>
          <w:color w:val="000000"/>
          <w:szCs w:val="24"/>
          <w:lang w:val="en"/>
        </w:rPr>
      </w:pPr>
      <w:r w:rsidRPr="00BA6182">
        <w:rPr>
          <w:rFonts w:cs="Arial"/>
          <w:color w:val="000000"/>
          <w:szCs w:val="24"/>
          <w:lang w:val="en"/>
        </w:rPr>
        <w:t>require evidence that the proposal would meet a minimum job creation threshold (e.g. 50 jobs for municipalities with a population of less than 250,000 people, or 100 jobs for municipalities with a population of more than 250,000 people);</w:t>
      </w:r>
    </w:p>
    <w:p w14:paraId="76B8010C" w14:textId="77777777" w:rsidR="00BA6182" w:rsidRPr="00BA6182" w:rsidRDefault="00BA6182" w:rsidP="00BA6182">
      <w:pPr>
        <w:numPr>
          <w:ilvl w:val="0"/>
          <w:numId w:val="8"/>
        </w:numPr>
        <w:spacing w:after="240"/>
        <w:rPr>
          <w:rFonts w:cs="Arial"/>
          <w:color w:val="000000"/>
          <w:szCs w:val="24"/>
          <w:lang w:val="en"/>
        </w:rPr>
      </w:pPr>
      <w:r w:rsidRPr="00BA6182">
        <w:rPr>
          <w:rFonts w:cs="Arial"/>
          <w:color w:val="000000"/>
          <w:szCs w:val="24"/>
          <w:lang w:val="en"/>
        </w:rPr>
        <w:t>identify the uses of land, buildings or structures that may be authorized by the tool, such as manufacturing and research and development, but not residential, commercial or retail as the primary use;</w:t>
      </w:r>
    </w:p>
    <w:p w14:paraId="76B8010D" w14:textId="77777777" w:rsidR="00BA6182" w:rsidRDefault="00BA6182" w:rsidP="00BA6182">
      <w:pPr>
        <w:numPr>
          <w:ilvl w:val="0"/>
          <w:numId w:val="8"/>
        </w:numPr>
        <w:spacing w:after="240"/>
        <w:rPr>
          <w:rFonts w:cs="Arial"/>
          <w:color w:val="000000"/>
          <w:szCs w:val="24"/>
          <w:lang w:val="en"/>
        </w:rPr>
      </w:pPr>
      <w:proofErr w:type="gramStart"/>
      <w:r w:rsidRPr="00BA6182">
        <w:rPr>
          <w:rFonts w:cs="Arial"/>
          <w:color w:val="000000"/>
          <w:szCs w:val="24"/>
          <w:lang w:val="en"/>
        </w:rPr>
        <w:t>prescribe</w:t>
      </w:r>
      <w:proofErr w:type="gramEnd"/>
      <w:r w:rsidRPr="00BA6182">
        <w:rPr>
          <w:rFonts w:cs="Arial"/>
          <w:color w:val="000000"/>
          <w:szCs w:val="24"/>
          <w:lang w:val="en"/>
        </w:rPr>
        <w:t xml:space="preserve"> how notice is to be given to the Minister of Municipal Affairs and Housing following the passing of an open-for-business by-law (similar to how the Minister is notified following the passing of a zoning by-law – e.g. email and personal service).</w:t>
      </w:r>
    </w:p>
    <w:p w14:paraId="76B8010E" w14:textId="77777777" w:rsidR="00923222" w:rsidRDefault="00923222" w:rsidP="00923222">
      <w:pPr>
        <w:spacing w:after="240"/>
        <w:rPr>
          <w:rFonts w:cs="Arial"/>
          <w:color w:val="000000"/>
          <w:szCs w:val="24"/>
          <w:lang w:val="en"/>
        </w:rPr>
      </w:pPr>
      <w:r>
        <w:rPr>
          <w:rFonts w:cs="Arial"/>
          <w:color w:val="000000"/>
          <w:szCs w:val="24"/>
          <w:lang w:val="en"/>
        </w:rPr>
        <w:t>In addition to those matters that would not apply to an open for business planning by-law previously described, the by-law would not be subject to the two-year prohibition on amendments to the by-law, public notice and a public meeting would not be required for Council to pass the by-law, and the by-law would not be appealable to the Local Planning Approvals Tribunal (LPAT).</w:t>
      </w:r>
    </w:p>
    <w:p w14:paraId="76B8010F" w14:textId="77777777" w:rsidR="00DA0D47" w:rsidRPr="00420CE1" w:rsidRDefault="00420CE1" w:rsidP="0042252F">
      <w:pPr>
        <w:spacing w:after="240"/>
        <w:rPr>
          <w:rFonts w:cs="Arial"/>
          <w:color w:val="000000"/>
          <w:szCs w:val="24"/>
          <w:lang w:val="en"/>
        </w:rPr>
      </w:pPr>
      <w:r>
        <w:rPr>
          <w:rFonts w:cs="Arial"/>
          <w:color w:val="000000"/>
          <w:szCs w:val="24"/>
          <w:lang w:val="en"/>
        </w:rPr>
        <w:t>I</w:t>
      </w:r>
      <w:r w:rsidR="00923222">
        <w:rPr>
          <w:rFonts w:cs="Arial"/>
          <w:color w:val="000000"/>
          <w:szCs w:val="24"/>
          <w:lang w:val="en"/>
        </w:rPr>
        <w:t xml:space="preserve">n order to pass an open for business planning by-law, municipal council would pass a resolution requesting that the Minister approve the by-law.  The Minister may apply conditions on the approval of the by-law, and may modify or revoke the by-law any time before it comes into force, which would be 20 days after it is passed (or any other date </w:t>
      </w:r>
      <w:r w:rsidR="00923222">
        <w:rPr>
          <w:rFonts w:cs="Arial"/>
          <w:color w:val="000000"/>
          <w:szCs w:val="24"/>
          <w:lang w:val="en"/>
        </w:rPr>
        <w:lastRenderedPageBreak/>
        <w:t xml:space="preserve">as imposed by the Minister).  No public notice and no public meeting </w:t>
      </w:r>
      <w:r>
        <w:rPr>
          <w:rFonts w:cs="Arial"/>
          <w:color w:val="000000"/>
          <w:szCs w:val="24"/>
          <w:lang w:val="en"/>
        </w:rPr>
        <w:t>is required before the passing of the by-law,</w:t>
      </w:r>
      <w:r w:rsidR="00923222">
        <w:rPr>
          <w:rFonts w:cs="Arial"/>
          <w:color w:val="000000"/>
          <w:szCs w:val="24"/>
          <w:lang w:val="en"/>
        </w:rPr>
        <w:t xml:space="preserve"> howe</w:t>
      </w:r>
      <w:r>
        <w:rPr>
          <w:rFonts w:cs="Arial"/>
          <w:color w:val="000000"/>
          <w:szCs w:val="24"/>
          <w:lang w:val="en"/>
        </w:rPr>
        <w:t>ver, the municipality must give notice of the passing of the by-law within three (3) days to the Minister, and within thirty (30) days to “any persons or public bodies the municipality considers proper in such a manner as the municipality considers proper”.</w:t>
      </w:r>
    </w:p>
    <w:p w14:paraId="76B80110" w14:textId="77777777" w:rsidR="006F6885" w:rsidRPr="00F550FD" w:rsidRDefault="00F550FD" w:rsidP="0042252F">
      <w:pPr>
        <w:pStyle w:val="Heading3"/>
        <w:spacing w:after="240"/>
      </w:pPr>
      <w:r w:rsidRPr="00E63BF6">
        <w:tab/>
      </w:r>
      <w:r w:rsidR="0077297A">
        <w:t>Comments</w:t>
      </w:r>
    </w:p>
    <w:p w14:paraId="76B80111" w14:textId="77777777" w:rsidR="00B444CB" w:rsidRDefault="006F6885" w:rsidP="0042252F">
      <w:pPr>
        <w:spacing w:after="240"/>
        <w:rPr>
          <w:rFonts w:cs="Arial"/>
          <w:szCs w:val="24"/>
        </w:rPr>
      </w:pPr>
      <w:r>
        <w:rPr>
          <w:rFonts w:cs="Arial"/>
          <w:szCs w:val="24"/>
        </w:rPr>
        <w:t xml:space="preserve">Given the </w:t>
      </w:r>
      <w:r w:rsidR="00B444CB">
        <w:rPr>
          <w:rFonts w:cs="Arial"/>
          <w:szCs w:val="24"/>
        </w:rPr>
        <w:t>broad range of powers proposed by the legislation related to the matters that would generally be considered by Municipal Council in its deliberations of a by-law to permit a new land use, it is recommended that the Minister very clearly define those types of uses or classes of uses that would be eligible to be considered.</w:t>
      </w:r>
    </w:p>
    <w:p w14:paraId="76B80112" w14:textId="77777777" w:rsidR="00B444CB" w:rsidRDefault="00B444CB" w:rsidP="0042252F">
      <w:pPr>
        <w:spacing w:after="240"/>
        <w:rPr>
          <w:rFonts w:cs="Arial"/>
          <w:szCs w:val="24"/>
        </w:rPr>
      </w:pPr>
      <w:r>
        <w:rPr>
          <w:rFonts w:cs="Arial"/>
          <w:szCs w:val="24"/>
        </w:rPr>
        <w:t>Recognizing that the intent of the proposed legislation is to remove barriers to economic development, the exemption from the consideration of matters of Provincial interest, and the municipality’s own Official Plan, would suggest that this type of by-law should only be considered in the most extreme circumstances where normal planning considerations would not be addressed.  For this reason, those circumstances and criteria should be very clearly stated in the regulation.</w:t>
      </w:r>
      <w:r w:rsidR="0012445C">
        <w:rPr>
          <w:rFonts w:cs="Arial"/>
          <w:szCs w:val="24"/>
        </w:rPr>
        <w:t xml:space="preserve">  For example, Official Plan policies related to matters such as natural area protection, the conservation of agricultural lands, the availability of municipal services, and adequate transportation infrastructure are all important planning considerations that should apply in the approval of a new land use.  The Province might wish to consider that criteria to address these, and other matt</w:t>
      </w:r>
      <w:r w:rsidR="00D66FE3">
        <w:rPr>
          <w:rFonts w:cs="Arial"/>
          <w:szCs w:val="24"/>
        </w:rPr>
        <w:t>ers, be part of any regulation.  In order to provide this clarity, the new Act should not come into force until the regulation is in place.</w:t>
      </w:r>
    </w:p>
    <w:p w14:paraId="76B80113" w14:textId="77777777" w:rsidR="00B444CB" w:rsidRDefault="00B444CB" w:rsidP="0042252F">
      <w:pPr>
        <w:spacing w:after="240"/>
        <w:rPr>
          <w:rFonts w:cs="Arial"/>
          <w:szCs w:val="24"/>
        </w:rPr>
      </w:pPr>
      <w:r>
        <w:rPr>
          <w:rFonts w:cs="Arial"/>
          <w:szCs w:val="24"/>
        </w:rPr>
        <w:t>There is also concern that there is no opportunity for public review or comment on such an application.  While public consultation does add time to an approval process, public input often provides decision-makers with valuable information for their consideration as part of their deliberation on an application.</w:t>
      </w:r>
      <w:r w:rsidR="0012445C">
        <w:rPr>
          <w:rFonts w:cs="Arial"/>
          <w:szCs w:val="24"/>
        </w:rPr>
        <w:t xml:space="preserve">  The Province might consider that public notice of Council’s intent to pass an open for business by-law be required, but a public meeting may not be required.  This way, Municipal Council could receive input from the public as part of the process.</w:t>
      </w:r>
    </w:p>
    <w:p w14:paraId="76B80114" w14:textId="77777777" w:rsidR="006F6885" w:rsidRDefault="0012445C" w:rsidP="0012445C">
      <w:pPr>
        <w:spacing w:after="240"/>
        <w:rPr>
          <w:rFonts w:cs="Arial"/>
          <w:szCs w:val="24"/>
        </w:rPr>
      </w:pPr>
      <w:r>
        <w:rPr>
          <w:rFonts w:cs="Arial"/>
          <w:szCs w:val="24"/>
        </w:rPr>
        <w:t>With respect to no appeal rights to the LPAT, Municipal Council has previously commented that local decisions made by local decision-makers should not be appealable to other bodies.</w:t>
      </w:r>
      <w:r w:rsidR="00B444CB">
        <w:rPr>
          <w:rFonts w:cs="Arial"/>
          <w:szCs w:val="24"/>
        </w:rPr>
        <w:t xml:space="preserve"> </w:t>
      </w:r>
    </w:p>
    <w:p w14:paraId="76B80115" w14:textId="77777777" w:rsidR="004E18F0" w:rsidRDefault="004E18F0" w:rsidP="0012445C">
      <w:pPr>
        <w:spacing w:after="240"/>
        <w:rPr>
          <w:rFonts w:cs="Arial"/>
          <w:szCs w:val="24"/>
        </w:rPr>
      </w:pPr>
      <w:r>
        <w:rPr>
          <w:rFonts w:cs="Arial"/>
          <w:szCs w:val="24"/>
        </w:rPr>
        <w:t>Lastly, we would note that many of the powers proposed under this legislation are curr</w:t>
      </w:r>
      <w:r w:rsidR="000C4062">
        <w:rPr>
          <w:rFonts w:cs="Arial"/>
          <w:szCs w:val="24"/>
        </w:rPr>
        <w:t>ently available to the Minister.  Section 47 of the Planning Act states:</w:t>
      </w:r>
    </w:p>
    <w:p w14:paraId="76B80116" w14:textId="77777777" w:rsidR="000C4062" w:rsidRPr="000C4062" w:rsidRDefault="000C4062" w:rsidP="000C4062">
      <w:pPr>
        <w:spacing w:after="240"/>
        <w:rPr>
          <w:rFonts w:cs="Arial"/>
          <w:b/>
          <w:szCs w:val="24"/>
          <w:lang w:val="en"/>
        </w:rPr>
      </w:pPr>
      <w:r w:rsidRPr="000C4062">
        <w:rPr>
          <w:rFonts w:cs="Arial"/>
          <w:b/>
          <w:szCs w:val="24"/>
          <w:lang w:val="en"/>
        </w:rPr>
        <w:t>Power of Minister re zoning and subdivision control</w:t>
      </w:r>
    </w:p>
    <w:p w14:paraId="76B80117" w14:textId="77777777" w:rsidR="000C4062" w:rsidRPr="000C4062" w:rsidRDefault="000C4062" w:rsidP="000C4062">
      <w:pPr>
        <w:spacing w:after="240"/>
        <w:rPr>
          <w:rFonts w:cs="Arial"/>
          <w:szCs w:val="24"/>
          <w:lang w:val="en"/>
        </w:rPr>
      </w:pPr>
      <w:r w:rsidRPr="000C4062">
        <w:rPr>
          <w:rFonts w:cs="Arial"/>
          <w:b/>
          <w:bCs/>
          <w:szCs w:val="24"/>
          <w:lang w:val="en"/>
        </w:rPr>
        <w:t xml:space="preserve">47 </w:t>
      </w:r>
      <w:r w:rsidRPr="000C4062">
        <w:rPr>
          <w:rFonts w:cs="Arial"/>
          <w:szCs w:val="24"/>
          <w:lang w:val="en"/>
        </w:rPr>
        <w:t>(1) The Minister may by order,</w:t>
      </w:r>
    </w:p>
    <w:p w14:paraId="76B80118" w14:textId="77777777" w:rsidR="000C4062" w:rsidRPr="000C4062" w:rsidRDefault="000C4062" w:rsidP="000C4062">
      <w:pPr>
        <w:spacing w:after="240"/>
        <w:ind w:left="720"/>
        <w:rPr>
          <w:rFonts w:cs="Arial"/>
          <w:szCs w:val="24"/>
          <w:lang w:val="en"/>
        </w:rPr>
      </w:pPr>
      <w:r w:rsidRPr="000C4062">
        <w:rPr>
          <w:rFonts w:cs="Arial"/>
          <w:szCs w:val="24"/>
          <w:lang w:val="en"/>
        </w:rPr>
        <w:t xml:space="preserve">(a) </w:t>
      </w:r>
      <w:proofErr w:type="gramStart"/>
      <w:r w:rsidRPr="000C4062">
        <w:rPr>
          <w:rFonts w:cs="Arial"/>
          <w:szCs w:val="24"/>
          <w:lang w:val="en"/>
        </w:rPr>
        <w:t>in</w:t>
      </w:r>
      <w:proofErr w:type="gramEnd"/>
      <w:r w:rsidRPr="000C4062">
        <w:rPr>
          <w:rFonts w:cs="Arial"/>
          <w:szCs w:val="24"/>
          <w:lang w:val="en"/>
        </w:rPr>
        <w:t xml:space="preserve"> respect of any land in Ontario, exercise any of the powers conferred upon councils by section 34, 38 or 39, but subsections 34 (11) to (34) do not apply to the exercise of such powers; and</w:t>
      </w:r>
    </w:p>
    <w:p w14:paraId="76B80119" w14:textId="77777777" w:rsidR="000C4062" w:rsidRPr="000C4062" w:rsidRDefault="000C4062" w:rsidP="000C4062">
      <w:pPr>
        <w:spacing w:after="240"/>
        <w:ind w:left="720"/>
        <w:rPr>
          <w:rFonts w:cs="Arial"/>
          <w:szCs w:val="24"/>
          <w:lang w:val="en"/>
        </w:rPr>
      </w:pPr>
      <w:r w:rsidRPr="000C4062">
        <w:rPr>
          <w:rFonts w:cs="Arial"/>
          <w:szCs w:val="24"/>
          <w:lang w:val="en"/>
        </w:rPr>
        <w:t xml:space="preserve">(b) </w:t>
      </w:r>
      <w:proofErr w:type="gramStart"/>
      <w:r w:rsidRPr="000C4062">
        <w:rPr>
          <w:rFonts w:cs="Arial"/>
          <w:szCs w:val="24"/>
          <w:lang w:val="en"/>
        </w:rPr>
        <w:t>in</w:t>
      </w:r>
      <w:proofErr w:type="gramEnd"/>
      <w:r w:rsidRPr="000C4062">
        <w:rPr>
          <w:rFonts w:cs="Arial"/>
          <w:szCs w:val="24"/>
          <w:lang w:val="en"/>
        </w:rPr>
        <w:t xml:space="preserve"> respect of any land in Ontario, exercise the powers conferred upon councils by subsection 50 (4).  R.S.O. 1990, c. P.13, s. 47 (1); 1994, c. 23, s. 27 (1).</w:t>
      </w:r>
    </w:p>
    <w:p w14:paraId="76B8011A" w14:textId="77777777" w:rsidR="000C4062" w:rsidRDefault="000C4062" w:rsidP="0012445C">
      <w:pPr>
        <w:spacing w:after="240"/>
        <w:rPr>
          <w:rFonts w:cs="Arial"/>
          <w:szCs w:val="24"/>
        </w:rPr>
      </w:pPr>
      <w:r>
        <w:rPr>
          <w:rFonts w:cs="Arial"/>
          <w:szCs w:val="24"/>
        </w:rPr>
        <w:t>This Section goes on to further define those powers, many of which parallel the powers proposed to be provided to Municipal Council by this legislation.</w:t>
      </w:r>
      <w:r w:rsidR="00D66FE3">
        <w:rPr>
          <w:rFonts w:cs="Arial"/>
          <w:szCs w:val="24"/>
        </w:rPr>
        <w:t xml:space="preserve">  It is not clear why this authority needs to be provided to a municipality, as the Minster may exercise these powers in the Provincial interest.</w:t>
      </w:r>
    </w:p>
    <w:p w14:paraId="76B8011B" w14:textId="77777777" w:rsidR="007E376F" w:rsidRDefault="007E376F" w:rsidP="0012445C">
      <w:pPr>
        <w:spacing w:after="240"/>
        <w:rPr>
          <w:rFonts w:cs="Arial"/>
          <w:szCs w:val="24"/>
        </w:rPr>
      </w:pPr>
      <w:r>
        <w:rPr>
          <w:rFonts w:cs="Arial"/>
          <w:szCs w:val="24"/>
        </w:rPr>
        <w:t>In summary, the City of London has significant concerns regarding the scope of this proposed legislation with respect to the many significant matters of public interest that are a fundamental part of the planning approval process that would not be required to be considered through the use of these powers.</w:t>
      </w:r>
      <w:r w:rsidR="00D37A80">
        <w:rPr>
          <w:rFonts w:cs="Arial"/>
          <w:szCs w:val="24"/>
        </w:rPr>
        <w:t xml:space="preserve">  The use</w:t>
      </w:r>
      <w:r>
        <w:rPr>
          <w:rFonts w:cs="Arial"/>
          <w:szCs w:val="24"/>
        </w:rPr>
        <w:t xml:space="preserve"> of an open for business planning by-law that has no regard for the Official Plan, the Provincial Policy St</w:t>
      </w:r>
      <w:r w:rsidR="00D37A80">
        <w:rPr>
          <w:rFonts w:cs="Arial"/>
          <w:szCs w:val="24"/>
        </w:rPr>
        <w:t xml:space="preserve">atement, </w:t>
      </w:r>
      <w:r w:rsidR="00D37A80">
        <w:rPr>
          <w:rFonts w:cs="Arial"/>
          <w:szCs w:val="24"/>
        </w:rPr>
        <w:lastRenderedPageBreak/>
        <w:t>or the public process</w:t>
      </w:r>
      <w:r>
        <w:rPr>
          <w:rFonts w:cs="Arial"/>
          <w:szCs w:val="24"/>
        </w:rPr>
        <w:t xml:space="preserve"> </w:t>
      </w:r>
      <w:r w:rsidR="00D37A80">
        <w:rPr>
          <w:rFonts w:cs="Arial"/>
          <w:szCs w:val="24"/>
        </w:rPr>
        <w:t>should be severely restricting to instances where time and immediacy of the economic development opportunity merit such a process.</w:t>
      </w:r>
    </w:p>
    <w:p w14:paraId="76B8011C" w14:textId="77777777" w:rsidR="00DD0162" w:rsidRPr="00E63BF6" w:rsidRDefault="001D0172" w:rsidP="0042252F">
      <w:pPr>
        <w:pStyle w:val="Heading2"/>
        <w:spacing w:before="0"/>
        <w:rPr>
          <w:rFonts w:cs="Arial"/>
          <w:sz w:val="22"/>
          <w:szCs w:val="22"/>
          <w:lang w:eastAsia="en-CA"/>
        </w:rPr>
      </w:pPr>
      <w:r w:rsidRPr="00E63BF6">
        <w:t>2</w:t>
      </w:r>
      <w:r w:rsidR="009F7CD4" w:rsidRPr="00E63BF6">
        <w:t xml:space="preserve">.0 </w:t>
      </w:r>
      <w:r w:rsidR="00D62D35">
        <w:t>Conclusion</w:t>
      </w:r>
    </w:p>
    <w:p w14:paraId="76B8011D" w14:textId="77777777" w:rsidR="00785232" w:rsidRDefault="00785232" w:rsidP="0042252F">
      <w:pPr>
        <w:spacing w:after="240"/>
        <w:rPr>
          <w:szCs w:val="24"/>
        </w:rPr>
      </w:pPr>
      <w:r>
        <w:rPr>
          <w:szCs w:val="24"/>
        </w:rPr>
        <w:t>The proposed legislation would provide broad municipal powers to permit the development of new employment uses.  Given the extent of those powers, it is anticipated that these would be used in only the most extreme circumstances where timing and consideration of matters generally reviewed by Municipal Council cannot be met.  It is important to note that these powers can only be exercised with the approval of the Minister upon the application by the City to pass an open for business planning by-law.</w:t>
      </w:r>
    </w:p>
    <w:p w14:paraId="76B8011E" w14:textId="77777777" w:rsidR="001A68CC" w:rsidRDefault="0077297A" w:rsidP="0042252F">
      <w:pPr>
        <w:spacing w:after="240"/>
        <w:rPr>
          <w:szCs w:val="24"/>
        </w:rPr>
      </w:pPr>
      <w:r>
        <w:rPr>
          <w:szCs w:val="24"/>
        </w:rPr>
        <w:t xml:space="preserve">In order to meet the 45 day commenting period, it is recommended that this report be submitted to the Minister </w:t>
      </w:r>
      <w:r w:rsidR="00785232">
        <w:rPr>
          <w:szCs w:val="24"/>
        </w:rPr>
        <w:t xml:space="preserve">as London’s submission on the proposed </w:t>
      </w:r>
      <w:r w:rsidR="00785232" w:rsidRPr="00785232">
        <w:rPr>
          <w:szCs w:val="24"/>
        </w:rPr>
        <w:t>Bill 66, “Restoring Ont</w:t>
      </w:r>
      <w:r w:rsidR="008D0CD7">
        <w:rPr>
          <w:szCs w:val="24"/>
        </w:rPr>
        <w:t>ario’s Competitiveness Act, 2018</w:t>
      </w:r>
      <w:r w:rsidR="00785232">
        <w:rPr>
          <w:szCs w:val="24"/>
        </w:rPr>
        <w:t>”.</w:t>
      </w:r>
    </w:p>
    <w:p w14:paraId="76B8011F" w14:textId="77777777" w:rsidR="008E4877" w:rsidRDefault="008E4877" w:rsidP="001C3BF4">
      <w:pPr>
        <w:widowControl w:val="0"/>
        <w:tabs>
          <w:tab w:val="left" w:pos="480"/>
          <w:tab w:val="left" w:pos="1451"/>
          <w:tab w:val="left" w:pos="2856"/>
        </w:tabs>
        <w:spacing w:before="240"/>
        <w:rPr>
          <w:rFonts w:cs="Arial"/>
          <w:sz w:val="22"/>
          <w:szCs w:val="22"/>
        </w:rPr>
      </w:pPr>
    </w:p>
    <w:tbl>
      <w:tblPr>
        <w:tblStyle w:val="TableGridLight"/>
        <w:tblpPr w:leftFromText="180" w:rightFromText="180" w:vertAnchor="text" w:tblpY="1"/>
        <w:tblW w:w="8736" w:type="dxa"/>
        <w:tblLook w:val="04A0" w:firstRow="1" w:lastRow="0" w:firstColumn="1" w:lastColumn="0" w:noHBand="0" w:noVBand="1"/>
        <w:tblCaption w:val="Report Signatures"/>
        <w:tblDescription w:val="prepared by, submitted by, and recommended by"/>
      </w:tblPr>
      <w:tblGrid>
        <w:gridCol w:w="2695"/>
        <w:gridCol w:w="6041"/>
      </w:tblGrid>
      <w:tr w:rsidR="00B0111E" w:rsidRPr="00E63BF6" w14:paraId="76B80124" w14:textId="77777777" w:rsidTr="00B0111E">
        <w:trPr>
          <w:trHeight w:val="1456"/>
          <w:tblHeader/>
        </w:trPr>
        <w:tc>
          <w:tcPr>
            <w:tcW w:w="2695" w:type="dxa"/>
          </w:tcPr>
          <w:p w14:paraId="76B80120" w14:textId="77777777" w:rsidR="00B0111E" w:rsidRPr="00E63BF6" w:rsidRDefault="00B0111E" w:rsidP="00F55970">
            <w:pPr>
              <w:spacing w:after="960"/>
              <w:rPr>
                <w:b/>
              </w:rPr>
            </w:pPr>
            <w:r w:rsidRPr="00E63BF6">
              <w:rPr>
                <w:b/>
              </w:rPr>
              <w:t xml:space="preserve">Prepared </w:t>
            </w:r>
            <w:r w:rsidR="008272FA">
              <w:rPr>
                <w:b/>
              </w:rPr>
              <w:t xml:space="preserve">and Submitted </w:t>
            </w:r>
            <w:r w:rsidRPr="00E63BF6">
              <w:rPr>
                <w:b/>
              </w:rPr>
              <w:t>by:</w:t>
            </w:r>
          </w:p>
          <w:p w14:paraId="76B80121" w14:textId="77777777" w:rsidR="00B0111E" w:rsidRPr="00E63BF6" w:rsidRDefault="00B0111E" w:rsidP="00F55970">
            <w:pPr>
              <w:tabs>
                <w:tab w:val="left" w:pos="6180"/>
                <w:tab w:val="left" w:pos="6972"/>
              </w:tabs>
              <w:jc w:val="right"/>
              <w:rPr>
                <w:b/>
              </w:rPr>
            </w:pPr>
          </w:p>
        </w:tc>
        <w:tc>
          <w:tcPr>
            <w:tcW w:w="6041" w:type="dxa"/>
          </w:tcPr>
          <w:p w14:paraId="76B80122" w14:textId="77777777" w:rsidR="00B0111E" w:rsidRPr="00E63BF6" w:rsidRDefault="008E59AE" w:rsidP="00F55970">
            <w:pPr>
              <w:spacing w:before="1200"/>
              <w:rPr>
                <w:b/>
              </w:rPr>
            </w:pPr>
            <w:r>
              <w:rPr>
                <w:b/>
              </w:rPr>
              <w:t>Gregg Barrett, AICP</w:t>
            </w:r>
          </w:p>
          <w:p w14:paraId="76B80123" w14:textId="77777777" w:rsidR="00B0111E" w:rsidRPr="00E63BF6" w:rsidRDefault="008E59AE" w:rsidP="00F55970">
            <w:pPr>
              <w:rPr>
                <w:b/>
              </w:rPr>
            </w:pPr>
            <w:r>
              <w:rPr>
                <w:b/>
              </w:rPr>
              <w:t>Manager</w:t>
            </w:r>
            <w:r w:rsidR="00CA3E3A">
              <w:rPr>
                <w:b/>
              </w:rPr>
              <w:t xml:space="preserve"> Long Range Planning and Sustainability</w:t>
            </w:r>
          </w:p>
        </w:tc>
      </w:tr>
      <w:tr w:rsidR="00B0111E" w:rsidRPr="00E63BF6" w14:paraId="76B80129" w14:textId="77777777" w:rsidTr="00B0111E">
        <w:trPr>
          <w:trHeight w:val="1456"/>
        </w:trPr>
        <w:tc>
          <w:tcPr>
            <w:tcW w:w="2695" w:type="dxa"/>
          </w:tcPr>
          <w:p w14:paraId="76B80125" w14:textId="77777777" w:rsidR="00B0111E" w:rsidRPr="00E63BF6" w:rsidRDefault="00B0111E" w:rsidP="00F55970">
            <w:pPr>
              <w:spacing w:after="960"/>
              <w:rPr>
                <w:b/>
              </w:rPr>
            </w:pPr>
            <w:r w:rsidRPr="00E63BF6">
              <w:rPr>
                <w:b/>
              </w:rPr>
              <w:t>Recommended by:</w:t>
            </w:r>
          </w:p>
          <w:p w14:paraId="76B80126" w14:textId="77777777" w:rsidR="00B0111E" w:rsidRPr="00E63BF6" w:rsidRDefault="00B0111E" w:rsidP="00F55970">
            <w:pPr>
              <w:jc w:val="right"/>
              <w:rPr>
                <w:b/>
              </w:rPr>
            </w:pPr>
          </w:p>
        </w:tc>
        <w:tc>
          <w:tcPr>
            <w:tcW w:w="6041" w:type="dxa"/>
          </w:tcPr>
          <w:p w14:paraId="76B80127" w14:textId="77777777" w:rsidR="00B0111E" w:rsidRPr="00E63BF6" w:rsidRDefault="00B0111E" w:rsidP="00F55970">
            <w:pPr>
              <w:spacing w:before="1200"/>
              <w:rPr>
                <w:b/>
              </w:rPr>
            </w:pPr>
            <w:r w:rsidRPr="00E63BF6">
              <w:rPr>
                <w:b/>
              </w:rPr>
              <w:t>John M. Fleming, MCIP, RPP</w:t>
            </w:r>
          </w:p>
          <w:p w14:paraId="76B80128" w14:textId="77777777" w:rsidR="00B0111E" w:rsidRPr="00E63BF6" w:rsidRDefault="00B0111E" w:rsidP="00F55970">
            <w:pPr>
              <w:rPr>
                <w:b/>
              </w:rPr>
            </w:pPr>
            <w:r w:rsidRPr="00E63BF6">
              <w:rPr>
                <w:b/>
              </w:rPr>
              <w:t xml:space="preserve">Managing Director, </w:t>
            </w:r>
            <w:r w:rsidR="00CA3E3A">
              <w:rPr>
                <w:b/>
              </w:rPr>
              <w:t xml:space="preserve">City </w:t>
            </w:r>
            <w:r w:rsidRPr="00E63BF6">
              <w:rPr>
                <w:b/>
              </w:rPr>
              <w:t>Planning and City Planner</w:t>
            </w:r>
          </w:p>
        </w:tc>
      </w:tr>
    </w:tbl>
    <w:p w14:paraId="76B8012A" w14:textId="77777777" w:rsidR="00B0111E" w:rsidRDefault="00B0111E" w:rsidP="00B0111E">
      <w:pPr>
        <w:widowControl w:val="0"/>
        <w:tabs>
          <w:tab w:val="left" w:pos="480"/>
          <w:tab w:val="left" w:pos="1451"/>
          <w:tab w:val="left" w:pos="2856"/>
        </w:tabs>
        <w:spacing w:before="240"/>
        <w:rPr>
          <w:rFonts w:cs="Arial"/>
          <w:sz w:val="22"/>
          <w:szCs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Caption w:val="Note"/>
        <w:tblDescription w:val="Note:  The opinions contained herein are offered by a person or persons qualified to provide expert opinion. Further detail with respect to qualifications can be obtained from Planning Services"/>
      </w:tblPr>
      <w:tblGrid>
        <w:gridCol w:w="8725"/>
      </w:tblGrid>
      <w:tr w:rsidR="00B0111E" w14:paraId="76B8012C" w14:textId="77777777" w:rsidTr="00B0111E">
        <w:trPr>
          <w:trHeight w:val="747"/>
          <w:tblHeader/>
        </w:trPr>
        <w:tc>
          <w:tcPr>
            <w:tcW w:w="872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76B8012B" w14:textId="77777777" w:rsidR="00B0111E" w:rsidRDefault="00B0111E" w:rsidP="00F55970">
            <w:pPr>
              <w:widowControl w:val="0"/>
              <w:tabs>
                <w:tab w:val="left" w:pos="480"/>
                <w:tab w:val="left" w:pos="1451"/>
                <w:tab w:val="left" w:pos="2856"/>
              </w:tabs>
              <w:rPr>
                <w:rFonts w:cs="Arial"/>
                <w:sz w:val="22"/>
                <w:szCs w:val="22"/>
              </w:rPr>
            </w:pPr>
            <w:r w:rsidRPr="00447BDE">
              <w:t xml:space="preserve">Note:  </w:t>
            </w:r>
            <w:r w:rsidRPr="00447BDE">
              <w:rPr>
                <w:rFonts w:cs="Arial"/>
                <w:szCs w:val="24"/>
              </w:rPr>
              <w:t>The opinions contained herein are offered by a person or persons qualified to provide expert opinion. Further detail with respect to qualifications can b</w:t>
            </w:r>
            <w:r w:rsidR="00FF59B7">
              <w:rPr>
                <w:rFonts w:cs="Arial"/>
                <w:szCs w:val="24"/>
              </w:rPr>
              <w:t>e obtained from City Planning.</w:t>
            </w:r>
          </w:p>
        </w:tc>
      </w:tr>
    </w:tbl>
    <w:p w14:paraId="76B8012D" w14:textId="77777777" w:rsidR="002E678F" w:rsidRPr="00E63BF6" w:rsidRDefault="008E59AE" w:rsidP="001C3BF4">
      <w:pPr>
        <w:widowControl w:val="0"/>
        <w:tabs>
          <w:tab w:val="left" w:pos="480"/>
          <w:tab w:val="left" w:pos="1451"/>
          <w:tab w:val="left" w:pos="2856"/>
        </w:tabs>
        <w:spacing w:before="240"/>
        <w:rPr>
          <w:rFonts w:cs="Arial"/>
          <w:sz w:val="22"/>
          <w:szCs w:val="22"/>
        </w:rPr>
      </w:pPr>
      <w:r>
        <w:rPr>
          <w:rFonts w:cs="Arial"/>
          <w:sz w:val="22"/>
          <w:szCs w:val="22"/>
        </w:rPr>
        <w:t>December 12</w:t>
      </w:r>
      <w:r w:rsidR="009F6571">
        <w:rPr>
          <w:rFonts w:cs="Arial"/>
          <w:sz w:val="22"/>
          <w:szCs w:val="22"/>
        </w:rPr>
        <w:t>, 2018</w:t>
      </w:r>
    </w:p>
    <w:p w14:paraId="76B8012E" w14:textId="77777777" w:rsidR="001C3BF4" w:rsidRPr="00E63BF6" w:rsidRDefault="00713096" w:rsidP="00AF3D74">
      <w:pPr>
        <w:widowControl w:val="0"/>
        <w:tabs>
          <w:tab w:val="left" w:pos="480"/>
          <w:tab w:val="left" w:pos="1451"/>
          <w:tab w:val="left" w:pos="2856"/>
        </w:tabs>
        <w:spacing w:after="100" w:afterAutospacing="1"/>
        <w:rPr>
          <w:rFonts w:cs="Arial"/>
          <w:sz w:val="22"/>
          <w:szCs w:val="22"/>
        </w:rPr>
      </w:pPr>
      <w:r>
        <w:rPr>
          <w:rFonts w:cs="Arial"/>
          <w:sz w:val="22"/>
          <w:szCs w:val="22"/>
        </w:rPr>
        <w:t>GB/</w:t>
      </w:r>
      <w:proofErr w:type="spellStart"/>
      <w:r>
        <w:rPr>
          <w:rFonts w:cs="Arial"/>
          <w:sz w:val="22"/>
          <w:szCs w:val="22"/>
        </w:rPr>
        <w:t>gb</w:t>
      </w:r>
      <w:proofErr w:type="spellEnd"/>
    </w:p>
    <w:p w14:paraId="76B8012F" w14:textId="77777777" w:rsidR="00AF3D74" w:rsidRPr="008272FA" w:rsidRDefault="00A2584C" w:rsidP="00AF3D74">
      <w:r>
        <w:rPr>
          <w:noProof/>
          <w:sz w:val="16"/>
          <w:szCs w:val="16"/>
        </w:rPr>
        <w:fldChar w:fldCharType="begin"/>
      </w:r>
      <w:r>
        <w:rPr>
          <w:noProof/>
          <w:sz w:val="16"/>
          <w:szCs w:val="16"/>
        </w:rPr>
        <w:instrText xml:space="preserve"> FILENAME  \p  \* MERGEFORMAT </w:instrText>
      </w:r>
      <w:r>
        <w:rPr>
          <w:noProof/>
          <w:sz w:val="16"/>
          <w:szCs w:val="16"/>
        </w:rPr>
        <w:fldChar w:fldCharType="separate"/>
      </w:r>
      <w:r w:rsidR="00713096" w:rsidRPr="00713096">
        <w:rPr>
          <w:noProof/>
          <w:sz w:val="16"/>
          <w:szCs w:val="16"/>
        </w:rPr>
        <w:t>Y:\Shared\policy\PC DRAFT REPORTS\2018\PEC Jan 7 Bill 66 Response.doc</w:t>
      </w:r>
      <w:r w:rsidR="00713096">
        <w:rPr>
          <w:noProof/>
        </w:rPr>
        <w:t>x</w:t>
      </w:r>
      <w:r>
        <w:rPr>
          <w:noProof/>
        </w:rPr>
        <w:fldChar w:fldCharType="end"/>
      </w:r>
      <w:r w:rsidR="008272FA">
        <w:br w:type="page"/>
      </w:r>
    </w:p>
    <w:p w14:paraId="76B80130" w14:textId="77777777" w:rsidR="00F60288" w:rsidRPr="00E63BF6" w:rsidRDefault="00F60288" w:rsidP="00D62D35">
      <w:pPr>
        <w:pStyle w:val="Heading1"/>
      </w:pPr>
      <w:r w:rsidRPr="00E63BF6">
        <w:lastRenderedPageBreak/>
        <w:t xml:space="preserve">Appendix </w:t>
      </w:r>
      <w:r w:rsidR="000A12A3">
        <w:t>A</w:t>
      </w:r>
      <w:r w:rsidRPr="00E63BF6">
        <w:t xml:space="preserve"> – </w:t>
      </w:r>
      <w:r w:rsidR="0046746C">
        <w:t xml:space="preserve">Proposed Section 34.1 of the </w:t>
      </w:r>
      <w:r w:rsidR="0046746C" w:rsidRPr="0046746C">
        <w:rPr>
          <w:i/>
        </w:rPr>
        <w:t>Planning Act</w:t>
      </w:r>
    </w:p>
    <w:p w14:paraId="76B80131" w14:textId="77777777" w:rsidR="0046746C" w:rsidRPr="0046746C" w:rsidRDefault="0046746C" w:rsidP="0046746C">
      <w:pPr>
        <w:spacing w:after="240"/>
        <w:ind w:left="2448" w:hanging="2448"/>
      </w:pPr>
      <w:r w:rsidRPr="0046746C">
        <w:rPr>
          <w:b/>
          <w:bCs/>
        </w:rPr>
        <w:t xml:space="preserve">SCHEDULE 10 MINISTRY OF MUNICIPAL AFFAIRS AND HOUSING </w:t>
      </w:r>
    </w:p>
    <w:p w14:paraId="76B80132" w14:textId="77777777" w:rsidR="0046746C" w:rsidRPr="0046746C" w:rsidRDefault="0046746C" w:rsidP="0046746C">
      <w:pPr>
        <w:spacing w:after="240"/>
        <w:ind w:left="2448" w:hanging="2448"/>
      </w:pPr>
      <w:r w:rsidRPr="0046746C">
        <w:rPr>
          <w:b/>
          <w:bCs/>
        </w:rPr>
        <w:t xml:space="preserve">PLANNING ACT </w:t>
      </w:r>
    </w:p>
    <w:p w14:paraId="76B80133" w14:textId="77777777" w:rsidR="0046746C" w:rsidRPr="0046746C" w:rsidRDefault="0046746C" w:rsidP="0046746C">
      <w:pPr>
        <w:spacing w:after="240"/>
        <w:ind w:left="2448" w:hanging="2448"/>
      </w:pPr>
      <w:r w:rsidRPr="0046746C">
        <w:rPr>
          <w:b/>
          <w:bCs/>
        </w:rPr>
        <w:t xml:space="preserve">1 The </w:t>
      </w:r>
      <w:r w:rsidRPr="0046746C">
        <w:rPr>
          <w:b/>
          <w:bCs/>
          <w:i/>
          <w:iCs/>
        </w:rPr>
        <w:t xml:space="preserve">Planning Act </w:t>
      </w:r>
      <w:r w:rsidRPr="0046746C">
        <w:rPr>
          <w:b/>
          <w:bCs/>
        </w:rPr>
        <w:t xml:space="preserve">is amended by adding the following section: </w:t>
      </w:r>
    </w:p>
    <w:p w14:paraId="76B80134" w14:textId="77777777" w:rsidR="0046746C" w:rsidRPr="0046746C" w:rsidRDefault="0046746C" w:rsidP="0046746C">
      <w:pPr>
        <w:spacing w:after="240"/>
        <w:ind w:left="2448" w:hanging="2448"/>
      </w:pPr>
      <w:r w:rsidRPr="0046746C">
        <w:rPr>
          <w:b/>
          <w:bCs/>
        </w:rPr>
        <w:t xml:space="preserve">Open-for-business planning by-law </w:t>
      </w:r>
    </w:p>
    <w:p w14:paraId="76B80135" w14:textId="77777777" w:rsidR="0046746C" w:rsidRPr="0046746C" w:rsidRDefault="0046746C" w:rsidP="0046746C">
      <w:pPr>
        <w:spacing w:after="240"/>
        <w:ind w:left="900" w:hanging="900"/>
      </w:pPr>
      <w:r w:rsidRPr="0046746C">
        <w:rPr>
          <w:b/>
          <w:bCs/>
        </w:rPr>
        <w:t xml:space="preserve">34.1 </w:t>
      </w:r>
      <w:r w:rsidRPr="0046746C">
        <w:t>(1) A local municipality may pass a by-law to which th</w:t>
      </w:r>
      <w:r>
        <w:t xml:space="preserve">is section applies (hereinafter </w:t>
      </w:r>
      <w:r w:rsidRPr="0046746C">
        <w:t xml:space="preserve">referred to as an open-for-business planning by-law) that, </w:t>
      </w:r>
    </w:p>
    <w:p w14:paraId="76B80136" w14:textId="77777777" w:rsidR="0046746C" w:rsidRPr="0046746C" w:rsidRDefault="0046746C" w:rsidP="0046746C">
      <w:pPr>
        <w:spacing w:after="240"/>
        <w:ind w:left="2448" w:hanging="2448"/>
      </w:pPr>
      <w:r w:rsidRPr="0046746C">
        <w:t xml:space="preserve">(a) </w:t>
      </w:r>
      <w:proofErr w:type="gramStart"/>
      <w:r w:rsidRPr="0046746C">
        <w:t>involves</w:t>
      </w:r>
      <w:proofErr w:type="gramEnd"/>
      <w:r w:rsidRPr="0046746C">
        <w:t xml:space="preserve"> the exercise of the municipality’s powers under section 34; and </w:t>
      </w:r>
    </w:p>
    <w:p w14:paraId="76B80137" w14:textId="77777777" w:rsidR="0046746C" w:rsidRPr="0046746C" w:rsidRDefault="0046746C" w:rsidP="0046746C">
      <w:pPr>
        <w:spacing w:after="240"/>
        <w:ind w:left="360" w:hanging="360"/>
      </w:pPr>
      <w:r w:rsidRPr="0046746C">
        <w:t xml:space="preserve">(b) </w:t>
      </w:r>
      <w:proofErr w:type="gramStart"/>
      <w:r w:rsidRPr="0046746C">
        <w:t>may</w:t>
      </w:r>
      <w:proofErr w:type="gramEnd"/>
      <w:r w:rsidRPr="0046746C">
        <w:t xml:space="preserve"> impose one or more of the conditions specified in subsection (8) on the use of land or the erection, location or use of buildings or structures. </w:t>
      </w:r>
    </w:p>
    <w:p w14:paraId="76B80138" w14:textId="77777777" w:rsidR="0046746C" w:rsidRPr="0046746C" w:rsidRDefault="0046746C" w:rsidP="0046746C">
      <w:pPr>
        <w:spacing w:after="240"/>
        <w:ind w:left="2448" w:hanging="2448"/>
      </w:pPr>
      <w:r w:rsidRPr="0046746C">
        <w:rPr>
          <w:b/>
          <w:bCs/>
        </w:rPr>
        <w:t xml:space="preserve">Conditions </w:t>
      </w:r>
    </w:p>
    <w:p w14:paraId="76B80139" w14:textId="77777777" w:rsidR="0046746C" w:rsidRPr="0046746C" w:rsidRDefault="0046746C" w:rsidP="0046746C">
      <w:pPr>
        <w:spacing w:after="240"/>
        <w:ind w:left="360" w:hanging="360"/>
      </w:pPr>
      <w:r w:rsidRPr="0046746C">
        <w:t xml:space="preserve">(2) A local municipality shall not pass an open-for-business planning by-law unless the following conditions are satisfied: </w:t>
      </w:r>
    </w:p>
    <w:p w14:paraId="76B8013A" w14:textId="77777777" w:rsidR="0046746C" w:rsidRPr="0046746C" w:rsidRDefault="0046746C" w:rsidP="0046746C">
      <w:pPr>
        <w:spacing w:after="240"/>
        <w:ind w:left="270" w:hanging="270"/>
      </w:pPr>
      <w:r w:rsidRPr="0046746C">
        <w:t xml:space="preserve">1. The municipality has received approval in writing by the Minister to pass an open-for-business planning by-law. </w:t>
      </w:r>
    </w:p>
    <w:p w14:paraId="76B8013B" w14:textId="77777777" w:rsidR="0046746C" w:rsidRPr="0046746C" w:rsidRDefault="0046746C" w:rsidP="0046746C">
      <w:pPr>
        <w:spacing w:after="240"/>
        <w:ind w:left="2448" w:hanging="2448"/>
      </w:pPr>
      <w:r w:rsidRPr="0046746C">
        <w:t xml:space="preserve">2. The prescribed criteria, if any, have been met. </w:t>
      </w:r>
    </w:p>
    <w:p w14:paraId="76B8013C" w14:textId="77777777" w:rsidR="0046746C" w:rsidRPr="0046746C" w:rsidRDefault="0046746C" w:rsidP="0046746C">
      <w:pPr>
        <w:spacing w:after="240"/>
        <w:ind w:left="2448" w:hanging="2448"/>
      </w:pPr>
      <w:r w:rsidRPr="0046746C">
        <w:rPr>
          <w:b/>
          <w:bCs/>
        </w:rPr>
        <w:t xml:space="preserve">Request by municipality </w:t>
      </w:r>
    </w:p>
    <w:p w14:paraId="76B8013D" w14:textId="77777777" w:rsidR="0046746C" w:rsidRPr="0046746C" w:rsidRDefault="0046746C" w:rsidP="00907BF1">
      <w:pPr>
        <w:tabs>
          <w:tab w:val="left" w:pos="180"/>
        </w:tabs>
        <w:spacing w:after="240"/>
        <w:ind w:left="630" w:hanging="468"/>
      </w:pPr>
      <w:r w:rsidRPr="0046746C">
        <w:t xml:space="preserve">(3) The approval by the Minister referred to in paragraph 1 of subsection (2) must have been requested by the municipality by resolution, and the request must have been accompanied by the prescribed information. </w:t>
      </w:r>
    </w:p>
    <w:p w14:paraId="76B8013E" w14:textId="77777777" w:rsidR="0046746C" w:rsidRPr="0046746C" w:rsidRDefault="0046746C" w:rsidP="0046746C">
      <w:pPr>
        <w:spacing w:after="240"/>
        <w:ind w:left="2448" w:hanging="2448"/>
      </w:pPr>
      <w:r w:rsidRPr="0046746C">
        <w:rPr>
          <w:b/>
          <w:bCs/>
        </w:rPr>
        <w:t xml:space="preserve">Approval subject to conditions </w:t>
      </w:r>
    </w:p>
    <w:p w14:paraId="76B8013F" w14:textId="77777777" w:rsidR="0046746C" w:rsidRPr="0046746C" w:rsidRDefault="0046746C" w:rsidP="00DA4A37">
      <w:pPr>
        <w:spacing w:after="240"/>
        <w:ind w:left="360" w:hanging="360"/>
      </w:pPr>
      <w:r w:rsidRPr="0046746C">
        <w:t xml:space="preserve">(4) The approval by the Minister referred to in paragraph 1 of subsection (2) is subject to such conditions as the Minister may provide. </w:t>
      </w:r>
    </w:p>
    <w:p w14:paraId="76B80140" w14:textId="77777777" w:rsidR="0046746C" w:rsidRPr="0046746C" w:rsidRDefault="0046746C" w:rsidP="0046746C">
      <w:pPr>
        <w:spacing w:after="240"/>
        <w:ind w:left="2448" w:hanging="2448"/>
      </w:pPr>
      <w:r w:rsidRPr="0046746C">
        <w:rPr>
          <w:b/>
          <w:bCs/>
        </w:rPr>
        <w:t xml:space="preserve">Purposes of open-for-business planning by-law </w:t>
      </w:r>
    </w:p>
    <w:p w14:paraId="76B80141" w14:textId="77777777" w:rsidR="0046746C" w:rsidRPr="0046746C" w:rsidRDefault="0046746C" w:rsidP="00DA4A37">
      <w:pPr>
        <w:spacing w:after="240"/>
        <w:ind w:left="360" w:hanging="360"/>
      </w:pPr>
      <w:r w:rsidRPr="0046746C">
        <w:t xml:space="preserve">(5) An open-for-business planning by-law shall not authorize the use of land, buildings or structures except for a prescribed purpose. </w:t>
      </w:r>
    </w:p>
    <w:p w14:paraId="76B80142" w14:textId="77777777" w:rsidR="0046746C" w:rsidRPr="0046746C" w:rsidRDefault="0046746C" w:rsidP="0046746C">
      <w:pPr>
        <w:spacing w:after="240"/>
        <w:ind w:left="2448" w:hanging="2448"/>
      </w:pPr>
      <w:r w:rsidRPr="0046746C">
        <w:rPr>
          <w:b/>
          <w:bCs/>
        </w:rPr>
        <w:t xml:space="preserve">Non-application of listed provisions </w:t>
      </w:r>
    </w:p>
    <w:p w14:paraId="76B80143" w14:textId="77777777" w:rsidR="0046746C" w:rsidRPr="0046746C" w:rsidRDefault="0046746C" w:rsidP="0046746C">
      <w:pPr>
        <w:spacing w:after="240"/>
        <w:ind w:left="2448" w:hanging="2448"/>
      </w:pPr>
      <w:r w:rsidRPr="0046746C">
        <w:t xml:space="preserve">(6) The following provisions do not apply to an open-for-business planning by-law: </w:t>
      </w:r>
    </w:p>
    <w:p w14:paraId="76B80144" w14:textId="77777777" w:rsidR="0046746C" w:rsidRPr="0046746C" w:rsidRDefault="0046746C" w:rsidP="0046746C">
      <w:pPr>
        <w:spacing w:after="240"/>
        <w:ind w:left="2448" w:hanging="2448"/>
      </w:pPr>
      <w:r w:rsidRPr="0046746C">
        <w:t xml:space="preserve">1. Subsection 3 (5). </w:t>
      </w:r>
    </w:p>
    <w:p w14:paraId="76B80145" w14:textId="77777777" w:rsidR="0046746C" w:rsidRPr="0046746C" w:rsidRDefault="0046746C" w:rsidP="0046746C">
      <w:pPr>
        <w:spacing w:after="240"/>
        <w:ind w:left="2448" w:hanging="2448"/>
      </w:pPr>
      <w:r w:rsidRPr="0046746C">
        <w:t xml:space="preserve">2. Section 24. </w:t>
      </w:r>
    </w:p>
    <w:p w14:paraId="76B80146" w14:textId="77777777" w:rsidR="0046746C" w:rsidRPr="0046746C" w:rsidRDefault="0046746C" w:rsidP="0046746C">
      <w:pPr>
        <w:spacing w:after="240"/>
        <w:ind w:left="2448" w:hanging="2448"/>
      </w:pPr>
      <w:r w:rsidRPr="0046746C">
        <w:t xml:space="preserve">3. Subsections 34 (10.0.0.1) to (34). </w:t>
      </w:r>
    </w:p>
    <w:p w14:paraId="76B80147" w14:textId="77777777" w:rsidR="0046746C" w:rsidRPr="0046746C" w:rsidRDefault="0046746C" w:rsidP="0046746C">
      <w:pPr>
        <w:spacing w:after="240"/>
        <w:ind w:left="2448" w:hanging="2448"/>
      </w:pPr>
      <w:r w:rsidRPr="0046746C">
        <w:t xml:space="preserve">4. Section 36. </w:t>
      </w:r>
    </w:p>
    <w:p w14:paraId="76B80148" w14:textId="77777777" w:rsidR="0046746C" w:rsidRPr="0046746C" w:rsidRDefault="0046746C" w:rsidP="0046746C">
      <w:pPr>
        <w:spacing w:after="240"/>
        <w:ind w:left="2448" w:hanging="2448"/>
      </w:pPr>
      <w:r w:rsidRPr="0046746C">
        <w:t xml:space="preserve">5. Section 37. </w:t>
      </w:r>
    </w:p>
    <w:p w14:paraId="76B80149" w14:textId="77777777" w:rsidR="0046746C" w:rsidRPr="0046746C" w:rsidRDefault="0046746C" w:rsidP="0046746C">
      <w:pPr>
        <w:spacing w:after="240"/>
        <w:ind w:left="2448" w:hanging="2448"/>
      </w:pPr>
      <w:r w:rsidRPr="0046746C">
        <w:t xml:space="preserve">6. Section 39 of the </w:t>
      </w:r>
      <w:r w:rsidRPr="0046746C">
        <w:rPr>
          <w:i/>
          <w:iCs/>
        </w:rPr>
        <w:t>Clean Water Act, 2006</w:t>
      </w:r>
      <w:r w:rsidRPr="0046746C">
        <w:t xml:space="preserve">. </w:t>
      </w:r>
    </w:p>
    <w:p w14:paraId="76B8014A" w14:textId="77777777" w:rsidR="0046746C" w:rsidRPr="0046746C" w:rsidRDefault="0046746C" w:rsidP="0046746C">
      <w:pPr>
        <w:spacing w:after="240"/>
        <w:ind w:left="2448" w:hanging="2448"/>
      </w:pPr>
      <w:r w:rsidRPr="0046746C">
        <w:t xml:space="preserve">7. Section 20 of the </w:t>
      </w:r>
      <w:r w:rsidRPr="0046746C">
        <w:rPr>
          <w:i/>
          <w:iCs/>
        </w:rPr>
        <w:t>Great Lakes Protection Act, 2015</w:t>
      </w:r>
      <w:r w:rsidRPr="0046746C">
        <w:t xml:space="preserve">. </w:t>
      </w:r>
    </w:p>
    <w:p w14:paraId="76B8014B" w14:textId="77777777" w:rsidR="0046746C" w:rsidRPr="0046746C" w:rsidRDefault="0046746C" w:rsidP="0046746C">
      <w:pPr>
        <w:spacing w:after="240"/>
        <w:ind w:left="2448" w:hanging="2448"/>
      </w:pPr>
      <w:r w:rsidRPr="0046746C">
        <w:t xml:space="preserve">8. Section 7 of the </w:t>
      </w:r>
      <w:r w:rsidRPr="0046746C">
        <w:rPr>
          <w:i/>
          <w:iCs/>
        </w:rPr>
        <w:t>Greenbelt Act, 2005</w:t>
      </w:r>
      <w:r w:rsidRPr="0046746C">
        <w:t xml:space="preserve">. </w:t>
      </w:r>
    </w:p>
    <w:p w14:paraId="76B8014C" w14:textId="77777777" w:rsidR="0046746C" w:rsidRPr="0046746C" w:rsidRDefault="0046746C" w:rsidP="0046746C">
      <w:pPr>
        <w:spacing w:after="240"/>
        <w:ind w:left="2448" w:hanging="2448"/>
      </w:pPr>
      <w:r w:rsidRPr="0046746C">
        <w:lastRenderedPageBreak/>
        <w:t xml:space="preserve">9. Section 6 of the </w:t>
      </w:r>
      <w:r w:rsidRPr="0046746C">
        <w:rPr>
          <w:i/>
          <w:iCs/>
        </w:rPr>
        <w:t>Lake Simcoe Protection Act, 2008</w:t>
      </w:r>
      <w:r w:rsidRPr="0046746C">
        <w:t xml:space="preserve">. </w:t>
      </w:r>
    </w:p>
    <w:p w14:paraId="76B8014D" w14:textId="77777777" w:rsidR="0046746C" w:rsidRPr="0046746C" w:rsidRDefault="0046746C" w:rsidP="0046746C">
      <w:pPr>
        <w:spacing w:after="240"/>
        <w:ind w:left="2448" w:hanging="2448"/>
      </w:pPr>
      <w:r w:rsidRPr="0046746C">
        <w:t xml:space="preserve">10. Subsection 31.1 (4) of the </w:t>
      </w:r>
      <w:proofErr w:type="spellStart"/>
      <w:r w:rsidRPr="0046746C">
        <w:rPr>
          <w:i/>
          <w:iCs/>
        </w:rPr>
        <w:t>Metrolinx</w:t>
      </w:r>
      <w:proofErr w:type="spellEnd"/>
      <w:r w:rsidRPr="0046746C">
        <w:rPr>
          <w:i/>
          <w:iCs/>
        </w:rPr>
        <w:t xml:space="preserve"> Act, 2006</w:t>
      </w:r>
      <w:r w:rsidRPr="0046746C">
        <w:t xml:space="preserve">. </w:t>
      </w:r>
    </w:p>
    <w:p w14:paraId="76B8014E" w14:textId="77777777" w:rsidR="0046746C" w:rsidRPr="0046746C" w:rsidRDefault="0046746C" w:rsidP="0046746C">
      <w:pPr>
        <w:spacing w:after="240"/>
        <w:ind w:left="2448" w:hanging="2448"/>
      </w:pPr>
      <w:r w:rsidRPr="0046746C">
        <w:t xml:space="preserve">11. Section 7 of the </w:t>
      </w:r>
      <w:r w:rsidRPr="0046746C">
        <w:rPr>
          <w:i/>
          <w:iCs/>
        </w:rPr>
        <w:t>Oak Ridges Moraine Conservation Act, 2001</w:t>
      </w:r>
      <w:r w:rsidRPr="0046746C">
        <w:t xml:space="preserve">. </w:t>
      </w:r>
    </w:p>
    <w:p w14:paraId="76B8014F" w14:textId="77777777" w:rsidR="0046746C" w:rsidRPr="0046746C" w:rsidRDefault="0046746C" w:rsidP="0046746C">
      <w:pPr>
        <w:spacing w:after="240"/>
        <w:ind w:left="2448" w:hanging="2448"/>
      </w:pPr>
      <w:r w:rsidRPr="0046746C">
        <w:t xml:space="preserve">12. Section 13 of the </w:t>
      </w:r>
      <w:r w:rsidRPr="0046746C">
        <w:rPr>
          <w:i/>
          <w:iCs/>
        </w:rPr>
        <w:t>Ontario Planning and Development Act, 1994</w:t>
      </w:r>
      <w:r w:rsidRPr="0046746C">
        <w:t xml:space="preserve">. </w:t>
      </w:r>
    </w:p>
    <w:p w14:paraId="76B80150" w14:textId="77777777" w:rsidR="0046746C" w:rsidRPr="0046746C" w:rsidRDefault="0046746C" w:rsidP="0046746C">
      <w:pPr>
        <w:spacing w:after="240"/>
        <w:ind w:left="2448" w:hanging="2448"/>
      </w:pPr>
      <w:r w:rsidRPr="0046746C">
        <w:t xml:space="preserve">13. Subsection 14 (1) of the </w:t>
      </w:r>
      <w:r w:rsidRPr="0046746C">
        <w:rPr>
          <w:i/>
          <w:iCs/>
        </w:rPr>
        <w:t>Places to Grow Act, 2005</w:t>
      </w:r>
      <w:r w:rsidRPr="0046746C">
        <w:t xml:space="preserve">. </w:t>
      </w:r>
    </w:p>
    <w:p w14:paraId="76B80151" w14:textId="77777777" w:rsidR="0046746C" w:rsidRPr="0046746C" w:rsidRDefault="0046746C" w:rsidP="0046746C">
      <w:pPr>
        <w:spacing w:after="240"/>
        <w:ind w:left="2448" w:hanging="2448"/>
      </w:pPr>
      <w:r w:rsidRPr="0046746C">
        <w:t xml:space="preserve">14. Section 12 of the </w:t>
      </w:r>
      <w:r w:rsidRPr="0046746C">
        <w:rPr>
          <w:i/>
          <w:iCs/>
        </w:rPr>
        <w:t>Resource Recovery and Circular Economy Act, 2016</w:t>
      </w:r>
      <w:r w:rsidRPr="0046746C">
        <w:t xml:space="preserve">. </w:t>
      </w:r>
    </w:p>
    <w:p w14:paraId="76B80152" w14:textId="77777777" w:rsidR="0046746C" w:rsidRPr="0046746C" w:rsidRDefault="0046746C" w:rsidP="0046746C">
      <w:pPr>
        <w:spacing w:after="240"/>
        <w:ind w:left="2448" w:hanging="2448"/>
      </w:pPr>
      <w:r w:rsidRPr="0046746C">
        <w:t xml:space="preserve">15. Any prescribed provision. </w:t>
      </w:r>
    </w:p>
    <w:p w14:paraId="76B80153" w14:textId="77777777" w:rsidR="0046746C" w:rsidRPr="0046746C" w:rsidRDefault="0046746C" w:rsidP="0046746C">
      <w:pPr>
        <w:spacing w:after="240"/>
        <w:ind w:left="2448" w:hanging="2448"/>
      </w:pPr>
      <w:r w:rsidRPr="0046746C">
        <w:rPr>
          <w:b/>
          <w:bCs/>
        </w:rPr>
        <w:t xml:space="preserve">Application of site plan control </w:t>
      </w:r>
    </w:p>
    <w:p w14:paraId="76B80154" w14:textId="77777777" w:rsidR="0046746C" w:rsidRPr="0046746C" w:rsidRDefault="0046746C" w:rsidP="005E0889">
      <w:pPr>
        <w:spacing w:after="240"/>
        <w:ind w:left="360" w:hanging="360"/>
      </w:pPr>
      <w:r w:rsidRPr="0046746C">
        <w:t xml:space="preserve">(7) Section 41 of this Act and section 114 of the </w:t>
      </w:r>
      <w:r w:rsidRPr="0046746C">
        <w:rPr>
          <w:i/>
          <w:iCs/>
        </w:rPr>
        <w:t xml:space="preserve">City of Toronto Act, 2006 </w:t>
      </w:r>
      <w:r w:rsidRPr="0046746C">
        <w:t xml:space="preserve">do not apply in respect of land that is subject to an open-for-business planning by-law. However, those sections do apply if the by-law has been amended, other than in circumstances where the amendment relates only to a condition imposed in accordance with subsection (8). 26 </w:t>
      </w:r>
    </w:p>
    <w:p w14:paraId="76B80155" w14:textId="77777777" w:rsidR="0046746C" w:rsidRPr="0046746C" w:rsidRDefault="0046746C" w:rsidP="0046746C">
      <w:pPr>
        <w:spacing w:after="240"/>
        <w:ind w:left="2448" w:hanging="2448"/>
      </w:pPr>
      <w:r w:rsidRPr="0046746C">
        <w:rPr>
          <w:b/>
          <w:bCs/>
        </w:rPr>
        <w:t xml:space="preserve">Conditions that may be imposed </w:t>
      </w:r>
    </w:p>
    <w:p w14:paraId="76B80156" w14:textId="77777777" w:rsidR="0046746C" w:rsidRPr="0046746C" w:rsidRDefault="0046746C" w:rsidP="005E0889">
      <w:pPr>
        <w:spacing w:after="240"/>
        <w:ind w:left="360" w:hanging="360"/>
      </w:pPr>
      <w:r w:rsidRPr="0046746C">
        <w:t xml:space="preserve">(8) One or more of the following conditions may be imposed in accordance with clause (1) (b): </w:t>
      </w:r>
    </w:p>
    <w:p w14:paraId="76B80157" w14:textId="77777777" w:rsidR="0046746C" w:rsidRPr="0046746C" w:rsidRDefault="0046746C" w:rsidP="005E0889">
      <w:pPr>
        <w:spacing w:after="240"/>
        <w:ind w:left="180" w:hanging="288"/>
      </w:pPr>
      <w:r w:rsidRPr="0046746C">
        <w:t xml:space="preserve">1. A requirement that any use of land or the erection, location or use of buildings or structures be undertaken in accordance with, </w:t>
      </w:r>
    </w:p>
    <w:p w14:paraId="76B80158" w14:textId="77777777" w:rsidR="0046746C" w:rsidRPr="0046746C" w:rsidRDefault="0046746C" w:rsidP="005E0889">
      <w:pPr>
        <w:spacing w:after="240"/>
        <w:ind w:left="180" w:hanging="180"/>
      </w:pPr>
      <w:proofErr w:type="spellStart"/>
      <w:r w:rsidRPr="0046746C">
        <w:t>i</w:t>
      </w:r>
      <w:proofErr w:type="spellEnd"/>
      <w:r w:rsidRPr="0046746C">
        <w:t xml:space="preserve">. plans showing the location of all buildings and structures to be erected and showing the location of all facilities and works to be provided in conjunction therewith and of all facilities and works as may be required by a condition imposed under paragraph 2, including facilities designed to have regard for accessibility for persons with disabilities, and </w:t>
      </w:r>
    </w:p>
    <w:p w14:paraId="76B80159" w14:textId="77777777" w:rsidR="0046746C" w:rsidRPr="0046746C" w:rsidRDefault="0046746C" w:rsidP="005E0889">
      <w:pPr>
        <w:spacing w:after="240"/>
        <w:ind w:left="270" w:hanging="270"/>
      </w:pPr>
      <w:r w:rsidRPr="0046746C">
        <w:t xml:space="preserve">ii. drawings showing plan, elevation and cross-section views for any building to be erected, which drawings are sufficient to display, </w:t>
      </w:r>
    </w:p>
    <w:p w14:paraId="76B8015A" w14:textId="77777777" w:rsidR="0046746C" w:rsidRPr="0046746C" w:rsidRDefault="0046746C" w:rsidP="0046746C">
      <w:pPr>
        <w:spacing w:after="240"/>
        <w:ind w:left="2448" w:hanging="2448"/>
      </w:pPr>
      <w:r w:rsidRPr="0046746C">
        <w:t xml:space="preserve">A. the massing and conceptual design of the proposed building, </w:t>
      </w:r>
    </w:p>
    <w:p w14:paraId="76B8015B" w14:textId="77777777" w:rsidR="0046746C" w:rsidRPr="0046746C" w:rsidRDefault="0046746C" w:rsidP="005E0889">
      <w:pPr>
        <w:spacing w:after="240"/>
        <w:ind w:left="270" w:hanging="270"/>
      </w:pPr>
      <w:r w:rsidRPr="0046746C">
        <w:t xml:space="preserve">B. the relationship of the proposed building to adjacent buildings, streets and exterior areas to which members of the public have access, </w:t>
      </w:r>
    </w:p>
    <w:p w14:paraId="76B8015C" w14:textId="77777777" w:rsidR="0046746C" w:rsidRPr="0046746C" w:rsidRDefault="0046746C" w:rsidP="00A43356">
      <w:pPr>
        <w:spacing w:after="240"/>
        <w:ind w:left="270" w:hanging="288"/>
      </w:pPr>
      <w:r w:rsidRPr="0046746C">
        <w:t xml:space="preserve">C. the provision of interior walkways, stairs, elevators and escalators to which members of the public have access from streets, open spaces and interior walkways in adjacent buildings, and </w:t>
      </w:r>
    </w:p>
    <w:p w14:paraId="76B8015D" w14:textId="77777777" w:rsidR="0046746C" w:rsidRPr="0046746C" w:rsidRDefault="0046746C" w:rsidP="0046746C">
      <w:pPr>
        <w:spacing w:after="240"/>
        <w:ind w:left="2448" w:hanging="2448"/>
      </w:pPr>
      <w:r w:rsidRPr="0046746C">
        <w:t xml:space="preserve">D. facilities designed to have regard for accessibility for persons with disabilities. </w:t>
      </w:r>
    </w:p>
    <w:p w14:paraId="76B8015E" w14:textId="77777777" w:rsidR="0046746C" w:rsidRPr="0046746C" w:rsidRDefault="0046746C" w:rsidP="0046746C">
      <w:pPr>
        <w:spacing w:after="240"/>
        <w:ind w:left="2448" w:hanging="2448"/>
      </w:pPr>
      <w:r w:rsidRPr="0046746C">
        <w:t xml:space="preserve">2. Any condition that can be imposed by a municipality under subsection 41 (7). </w:t>
      </w:r>
    </w:p>
    <w:p w14:paraId="76B8015F" w14:textId="77777777" w:rsidR="0046746C" w:rsidRPr="0046746C" w:rsidRDefault="0046746C" w:rsidP="00A43356">
      <w:pPr>
        <w:spacing w:after="240"/>
        <w:ind w:left="270" w:hanging="270"/>
      </w:pPr>
      <w:r w:rsidRPr="0046746C">
        <w:t xml:space="preserve">3. Any condition that can be imposed by an upper-tier municipality under subsection 41 (8). </w:t>
      </w:r>
    </w:p>
    <w:p w14:paraId="76B80160" w14:textId="77777777" w:rsidR="0046746C" w:rsidRPr="0046746C" w:rsidRDefault="0046746C" w:rsidP="00A43356">
      <w:pPr>
        <w:spacing w:after="240"/>
        <w:ind w:left="270" w:hanging="270"/>
      </w:pPr>
      <w:r w:rsidRPr="0046746C">
        <w:t xml:space="preserve">4. Any requirement that is reasonable for and related to the appropriate use of the land and that the municipality considers necessary for the protection of public health and safety. </w:t>
      </w:r>
    </w:p>
    <w:p w14:paraId="76B80161" w14:textId="77777777" w:rsidR="0046746C" w:rsidRPr="0046746C" w:rsidRDefault="0046746C" w:rsidP="00A43356">
      <w:pPr>
        <w:spacing w:after="240"/>
        <w:ind w:left="270" w:hanging="270"/>
      </w:pPr>
      <w:r w:rsidRPr="0046746C">
        <w:t xml:space="preserve">5. A requirement that the owner of the land to which the by-law applies enter into one or more agreements with the municipality respecting one or more conditions imposed under this subsection. </w:t>
      </w:r>
    </w:p>
    <w:p w14:paraId="76B80162" w14:textId="77777777" w:rsidR="00C26907" w:rsidRDefault="00C26907">
      <w:pPr>
        <w:rPr>
          <w:b/>
          <w:bCs/>
        </w:rPr>
      </w:pPr>
      <w:r>
        <w:rPr>
          <w:b/>
          <w:bCs/>
        </w:rPr>
        <w:br w:type="page"/>
      </w:r>
    </w:p>
    <w:p w14:paraId="76B80163" w14:textId="77777777" w:rsidR="0046746C" w:rsidRPr="0046746C" w:rsidRDefault="0046746C" w:rsidP="0046746C">
      <w:pPr>
        <w:spacing w:after="240"/>
        <w:ind w:left="2448" w:hanging="2448"/>
      </w:pPr>
      <w:r w:rsidRPr="0046746C">
        <w:rPr>
          <w:b/>
          <w:bCs/>
        </w:rPr>
        <w:t xml:space="preserve">Same </w:t>
      </w:r>
    </w:p>
    <w:p w14:paraId="76B80164" w14:textId="77777777" w:rsidR="0046746C" w:rsidRPr="0046746C" w:rsidRDefault="0046746C" w:rsidP="00005DD1">
      <w:pPr>
        <w:spacing w:after="240"/>
        <w:ind w:left="360" w:hanging="360"/>
      </w:pPr>
      <w:r w:rsidRPr="0046746C">
        <w:t xml:space="preserve">(9) The following matters are not subject to a condition imposed under paragraph 1 of subsection (8) with respect to a building: </w:t>
      </w:r>
    </w:p>
    <w:p w14:paraId="76B80165" w14:textId="77777777" w:rsidR="0046746C" w:rsidRPr="0046746C" w:rsidRDefault="0046746C" w:rsidP="00005DD1">
      <w:pPr>
        <w:spacing w:after="240"/>
        <w:ind w:left="270" w:hanging="270"/>
      </w:pPr>
      <w:r w:rsidRPr="0046746C">
        <w:t xml:space="preserve">1. The colour, texture and type of materials, window detail, construction details, architectural detail and interior design. </w:t>
      </w:r>
    </w:p>
    <w:p w14:paraId="76B80166" w14:textId="77777777" w:rsidR="0046746C" w:rsidRPr="0046746C" w:rsidRDefault="0046746C" w:rsidP="00005DD1">
      <w:pPr>
        <w:spacing w:after="240"/>
        <w:ind w:left="270" w:hanging="270"/>
      </w:pPr>
      <w:r w:rsidRPr="0046746C">
        <w:t xml:space="preserve">2. The layout of interior areas, excluding interior walkways, stairs, elevators and escalators referred to in sub-subparagraph 1 ii C of subsection (8). </w:t>
      </w:r>
    </w:p>
    <w:p w14:paraId="76B80167" w14:textId="77777777" w:rsidR="0046746C" w:rsidRPr="0046746C" w:rsidRDefault="0046746C" w:rsidP="0046746C">
      <w:pPr>
        <w:spacing w:after="240"/>
        <w:ind w:left="2448" w:hanging="2448"/>
      </w:pPr>
      <w:r w:rsidRPr="0046746C">
        <w:t xml:space="preserve">3. The manner of construction and construction standards. </w:t>
      </w:r>
    </w:p>
    <w:p w14:paraId="76B80168" w14:textId="77777777" w:rsidR="0046746C" w:rsidRPr="0046746C" w:rsidRDefault="0046746C" w:rsidP="0046746C">
      <w:pPr>
        <w:spacing w:after="240"/>
        <w:ind w:left="2448" w:hanging="2448"/>
      </w:pPr>
      <w:r w:rsidRPr="0046746C">
        <w:rPr>
          <w:b/>
          <w:bCs/>
        </w:rPr>
        <w:t xml:space="preserve">Same </w:t>
      </w:r>
    </w:p>
    <w:p w14:paraId="76B80169" w14:textId="77777777" w:rsidR="0046746C" w:rsidRPr="0046746C" w:rsidRDefault="0046746C" w:rsidP="00005DD1">
      <w:pPr>
        <w:spacing w:after="240"/>
        <w:ind w:left="540" w:hanging="558"/>
      </w:pPr>
      <w:r w:rsidRPr="0046746C">
        <w:t xml:space="preserve">(10) If an agreement is entered into in accordance with a requirement imposed under paragraph 5 of subsection (8), </w:t>
      </w:r>
    </w:p>
    <w:p w14:paraId="76B8016A" w14:textId="77777777" w:rsidR="0046746C" w:rsidRPr="0046746C" w:rsidRDefault="0046746C" w:rsidP="0046746C">
      <w:pPr>
        <w:spacing w:after="240"/>
        <w:ind w:left="2448" w:hanging="2448"/>
      </w:pPr>
      <w:r w:rsidRPr="0046746C">
        <w:t xml:space="preserve">(a) </w:t>
      </w:r>
      <w:proofErr w:type="gramStart"/>
      <w:r w:rsidRPr="0046746C">
        <w:t>the</w:t>
      </w:r>
      <w:proofErr w:type="gramEnd"/>
      <w:r w:rsidRPr="0046746C">
        <w:t xml:space="preserve"> agreement may be registered against the land to which it applies; and </w:t>
      </w:r>
    </w:p>
    <w:p w14:paraId="76B8016B" w14:textId="77777777" w:rsidR="0046746C" w:rsidRPr="0046746C" w:rsidRDefault="0046746C" w:rsidP="00005DD1">
      <w:pPr>
        <w:spacing w:after="240"/>
        <w:ind w:left="360" w:hanging="378"/>
      </w:pPr>
      <w:r w:rsidRPr="0046746C">
        <w:t xml:space="preserve">(b) </w:t>
      </w:r>
      <w:proofErr w:type="gramStart"/>
      <w:r w:rsidRPr="0046746C">
        <w:t>the</w:t>
      </w:r>
      <w:proofErr w:type="gramEnd"/>
      <w:r w:rsidRPr="0046746C">
        <w:t xml:space="preserve"> municipality may enforce the agreement against the owner and, subject to the </w:t>
      </w:r>
      <w:r w:rsidRPr="0046746C">
        <w:rPr>
          <w:i/>
          <w:iCs/>
        </w:rPr>
        <w:t xml:space="preserve">Registry Act </w:t>
      </w:r>
      <w:r w:rsidRPr="0046746C">
        <w:t xml:space="preserve">and the </w:t>
      </w:r>
      <w:r w:rsidRPr="0046746C">
        <w:rPr>
          <w:i/>
          <w:iCs/>
        </w:rPr>
        <w:t>Land Titles Act</w:t>
      </w:r>
      <w:r w:rsidRPr="0046746C">
        <w:t xml:space="preserve">, any and all subsequent owners of the land. </w:t>
      </w:r>
    </w:p>
    <w:p w14:paraId="76B8016C" w14:textId="77777777" w:rsidR="0046746C" w:rsidRPr="0046746C" w:rsidRDefault="0046746C" w:rsidP="0046746C">
      <w:pPr>
        <w:spacing w:after="240"/>
        <w:ind w:left="2448" w:hanging="2448"/>
      </w:pPr>
      <w:r w:rsidRPr="0046746C">
        <w:rPr>
          <w:b/>
          <w:bCs/>
        </w:rPr>
        <w:t xml:space="preserve">Notice </w:t>
      </w:r>
    </w:p>
    <w:p w14:paraId="76B8016D" w14:textId="77777777" w:rsidR="0046746C" w:rsidRPr="0046746C" w:rsidRDefault="0046746C" w:rsidP="00907BF1">
      <w:pPr>
        <w:spacing w:after="240"/>
        <w:ind w:left="450" w:hanging="450"/>
      </w:pPr>
      <w:r w:rsidRPr="0046746C">
        <w:t xml:space="preserve">(11) No notice or hearing is required prior to the passing of an open-for-business planning by-law, but the municipality shall give notice of the by-law, </w:t>
      </w:r>
    </w:p>
    <w:p w14:paraId="76B8016E" w14:textId="77777777" w:rsidR="0046746C" w:rsidRPr="0046746C" w:rsidRDefault="0046746C" w:rsidP="00907BF1">
      <w:pPr>
        <w:spacing w:after="240"/>
        <w:ind w:left="2430" w:hanging="2448"/>
      </w:pPr>
      <w:r w:rsidRPr="0046746C">
        <w:t xml:space="preserve">(a) </w:t>
      </w:r>
      <w:proofErr w:type="gramStart"/>
      <w:r w:rsidRPr="0046746C">
        <w:t>within</w:t>
      </w:r>
      <w:proofErr w:type="gramEnd"/>
      <w:r w:rsidRPr="0046746C">
        <w:t xml:space="preserve"> three days of the passing thereof to the Minister in the prescribed manner; and </w:t>
      </w:r>
    </w:p>
    <w:p w14:paraId="76B8016F" w14:textId="77777777" w:rsidR="0046746C" w:rsidRPr="0046746C" w:rsidRDefault="0046746C" w:rsidP="00907BF1">
      <w:pPr>
        <w:spacing w:after="240"/>
        <w:ind w:left="360" w:hanging="360"/>
      </w:pPr>
      <w:r w:rsidRPr="0046746C">
        <w:t xml:space="preserve">(b) </w:t>
      </w:r>
      <w:proofErr w:type="gramStart"/>
      <w:r w:rsidRPr="0046746C">
        <w:t>within</w:t>
      </w:r>
      <w:proofErr w:type="gramEnd"/>
      <w:r w:rsidRPr="0046746C">
        <w:t xml:space="preserve"> 30 days of the passing thereof to any persons or public bodies the municipality considers proper in such manner as the municipality considers proper. </w:t>
      </w:r>
    </w:p>
    <w:p w14:paraId="76B80170" w14:textId="77777777" w:rsidR="0046746C" w:rsidRPr="0046746C" w:rsidRDefault="0046746C" w:rsidP="0046746C">
      <w:pPr>
        <w:spacing w:after="240"/>
        <w:ind w:left="2448" w:hanging="2448"/>
      </w:pPr>
      <w:r w:rsidRPr="0046746C">
        <w:rPr>
          <w:b/>
          <w:bCs/>
        </w:rPr>
        <w:t xml:space="preserve">Coming into force of by-law </w:t>
      </w:r>
    </w:p>
    <w:p w14:paraId="76B80171" w14:textId="77777777" w:rsidR="0046746C" w:rsidRPr="0046746C" w:rsidRDefault="0046746C" w:rsidP="0046746C">
      <w:pPr>
        <w:spacing w:after="240"/>
        <w:ind w:left="2448" w:hanging="2448"/>
      </w:pPr>
      <w:r w:rsidRPr="0046746C">
        <w:t xml:space="preserve">(12) An open-for-business planning by-law comes into force on, </w:t>
      </w:r>
    </w:p>
    <w:p w14:paraId="76B80172" w14:textId="77777777" w:rsidR="0046746C" w:rsidRPr="0046746C" w:rsidRDefault="0046746C" w:rsidP="0046746C">
      <w:pPr>
        <w:spacing w:after="240"/>
        <w:ind w:left="2448" w:hanging="2448"/>
      </w:pPr>
      <w:r w:rsidRPr="0046746C">
        <w:t xml:space="preserve">(a) </w:t>
      </w:r>
      <w:proofErr w:type="gramStart"/>
      <w:r w:rsidRPr="0046746C">
        <w:t>the</w:t>
      </w:r>
      <w:proofErr w:type="gramEnd"/>
      <w:r w:rsidRPr="0046746C">
        <w:t xml:space="preserve"> 20th day after it is passed, even if that day is a holiday; or </w:t>
      </w:r>
    </w:p>
    <w:p w14:paraId="76B80173" w14:textId="77777777" w:rsidR="0046746C" w:rsidRPr="0046746C" w:rsidRDefault="0046746C" w:rsidP="00907BF1">
      <w:pPr>
        <w:spacing w:after="240"/>
        <w:ind w:left="360" w:hanging="360"/>
      </w:pPr>
      <w:r w:rsidRPr="0046746C">
        <w:t xml:space="preserve">(b) </w:t>
      </w:r>
      <w:proofErr w:type="gramStart"/>
      <w:r w:rsidRPr="0046746C">
        <w:t>such</w:t>
      </w:r>
      <w:proofErr w:type="gramEnd"/>
      <w:r w:rsidRPr="0046746C">
        <w:t xml:space="preserve"> later day as may be specified by the Minister, if the Minister notifies the municipality of that day in writing before the day on which the by-law would otherwise come into force. </w:t>
      </w:r>
    </w:p>
    <w:p w14:paraId="76B80174" w14:textId="77777777" w:rsidR="0046746C" w:rsidRPr="0046746C" w:rsidRDefault="0046746C" w:rsidP="0046746C">
      <w:pPr>
        <w:spacing w:after="240"/>
        <w:ind w:left="2448" w:hanging="2448"/>
      </w:pPr>
      <w:r w:rsidRPr="0046746C">
        <w:rPr>
          <w:b/>
          <w:bCs/>
        </w:rPr>
        <w:t xml:space="preserve">Minister may modify, revoke </w:t>
      </w:r>
    </w:p>
    <w:p w14:paraId="76B80175" w14:textId="77777777" w:rsidR="0046746C" w:rsidRPr="0046746C" w:rsidRDefault="0046746C" w:rsidP="00907BF1">
      <w:pPr>
        <w:spacing w:after="240"/>
        <w:ind w:left="540" w:hanging="540"/>
      </w:pPr>
      <w:r w:rsidRPr="0046746C">
        <w:t xml:space="preserve">(13) The Minister may by order modify or revoke an open-for-business planning by-law at any time before it comes into force. 27 </w:t>
      </w:r>
    </w:p>
    <w:p w14:paraId="76B80176" w14:textId="77777777" w:rsidR="0046746C" w:rsidRPr="0046746C" w:rsidRDefault="0046746C" w:rsidP="0046746C">
      <w:pPr>
        <w:spacing w:after="240"/>
        <w:ind w:left="2448" w:hanging="2448"/>
      </w:pPr>
      <w:r w:rsidRPr="0046746C">
        <w:rPr>
          <w:b/>
          <w:bCs/>
        </w:rPr>
        <w:t xml:space="preserve">Non-application of </w:t>
      </w:r>
      <w:r w:rsidRPr="0046746C">
        <w:rPr>
          <w:b/>
          <w:bCs/>
          <w:i/>
          <w:iCs/>
        </w:rPr>
        <w:t>Legislation Act, 2006</w:t>
      </w:r>
      <w:r w:rsidRPr="0046746C">
        <w:rPr>
          <w:b/>
          <w:bCs/>
        </w:rPr>
        <w:t xml:space="preserve">, Part III to order </w:t>
      </w:r>
    </w:p>
    <w:p w14:paraId="76B80177" w14:textId="77777777" w:rsidR="0046746C" w:rsidRPr="0046746C" w:rsidRDefault="0046746C" w:rsidP="00907BF1">
      <w:pPr>
        <w:spacing w:after="240"/>
        <w:ind w:left="540" w:hanging="540"/>
      </w:pPr>
      <w:r w:rsidRPr="0046746C">
        <w:t xml:space="preserve">(14) Part III of the </w:t>
      </w:r>
      <w:r w:rsidRPr="0046746C">
        <w:rPr>
          <w:i/>
          <w:iCs/>
        </w:rPr>
        <w:t xml:space="preserve">Legislation Act, 2006 </w:t>
      </w:r>
      <w:r w:rsidRPr="0046746C">
        <w:t xml:space="preserve">does not apply to an order made under subsection (13). </w:t>
      </w:r>
    </w:p>
    <w:p w14:paraId="76B80178" w14:textId="77777777" w:rsidR="0046746C" w:rsidRPr="0046746C" w:rsidRDefault="0046746C" w:rsidP="0046746C">
      <w:pPr>
        <w:spacing w:after="240"/>
        <w:ind w:left="2448" w:hanging="2448"/>
      </w:pPr>
      <w:r w:rsidRPr="0046746C">
        <w:rPr>
          <w:b/>
          <w:bCs/>
        </w:rPr>
        <w:t xml:space="preserve">Order provided to municipality </w:t>
      </w:r>
    </w:p>
    <w:p w14:paraId="76B80179" w14:textId="77777777" w:rsidR="0046746C" w:rsidRPr="0046746C" w:rsidRDefault="0046746C" w:rsidP="00907BF1">
      <w:pPr>
        <w:tabs>
          <w:tab w:val="left" w:pos="450"/>
        </w:tabs>
        <w:spacing w:after="240"/>
        <w:ind w:left="540" w:hanging="540"/>
      </w:pPr>
      <w:r w:rsidRPr="0046746C">
        <w:t xml:space="preserve">(15) If the Minister makes an order under subsection (13), the Minister shall provide a copy of the order to the municipality. </w:t>
      </w:r>
    </w:p>
    <w:p w14:paraId="76B8017A" w14:textId="77777777" w:rsidR="0046746C" w:rsidRPr="0046746C" w:rsidRDefault="0046746C" w:rsidP="0046746C">
      <w:pPr>
        <w:spacing w:after="240"/>
        <w:ind w:left="2448" w:hanging="2448"/>
      </w:pPr>
      <w:r w:rsidRPr="0046746C">
        <w:rPr>
          <w:b/>
          <w:bCs/>
        </w:rPr>
        <w:t xml:space="preserve">Deeming rule for modified by-law </w:t>
      </w:r>
    </w:p>
    <w:p w14:paraId="76B8017B" w14:textId="77777777" w:rsidR="0046746C" w:rsidRPr="0046746C" w:rsidRDefault="0046746C" w:rsidP="00005DD1">
      <w:pPr>
        <w:spacing w:after="240"/>
        <w:ind w:left="450" w:hanging="450"/>
      </w:pPr>
      <w:r w:rsidRPr="0046746C">
        <w:t xml:space="preserve">(16) If the Minister makes an order modifying an open-for-business planning by-law under subsection (13), the by-law is deemed to have been passed by the municipality with the modifications specified in the order. </w:t>
      </w:r>
    </w:p>
    <w:p w14:paraId="76B8017C" w14:textId="77777777" w:rsidR="0046746C" w:rsidRPr="0046746C" w:rsidRDefault="0046746C" w:rsidP="0046746C">
      <w:pPr>
        <w:spacing w:after="240"/>
        <w:ind w:left="2448" w:hanging="2448"/>
      </w:pPr>
      <w:r w:rsidRPr="0046746C">
        <w:rPr>
          <w:b/>
          <w:bCs/>
        </w:rPr>
        <w:t xml:space="preserve">Deeming rule for revoked by-law </w:t>
      </w:r>
    </w:p>
    <w:p w14:paraId="76B8017D" w14:textId="77777777" w:rsidR="0046746C" w:rsidRPr="0046746C" w:rsidRDefault="0046746C" w:rsidP="00005DD1">
      <w:pPr>
        <w:spacing w:after="240"/>
        <w:ind w:left="540" w:hanging="540"/>
      </w:pPr>
      <w:r w:rsidRPr="0046746C">
        <w:t xml:space="preserve">(17) If the Minister makes an order revoking an open-for-business planning by-law under subsection (13), the by-law is deemed never to have been passed by the municipality. </w:t>
      </w:r>
    </w:p>
    <w:p w14:paraId="76B8017E" w14:textId="77777777" w:rsidR="0046746C" w:rsidRPr="0046746C" w:rsidRDefault="0046746C" w:rsidP="0046746C">
      <w:pPr>
        <w:spacing w:after="240"/>
        <w:ind w:left="2448" w:hanging="2448"/>
      </w:pPr>
      <w:r w:rsidRPr="0046746C">
        <w:rPr>
          <w:b/>
          <w:bCs/>
        </w:rPr>
        <w:t xml:space="preserve">Amendment and revocation </w:t>
      </w:r>
    </w:p>
    <w:p w14:paraId="76B8017F" w14:textId="77777777" w:rsidR="0046746C" w:rsidRPr="0046746C" w:rsidRDefault="0046746C" w:rsidP="00005DD1">
      <w:pPr>
        <w:spacing w:after="240"/>
        <w:ind w:left="450" w:hanging="468"/>
      </w:pPr>
      <w:r w:rsidRPr="0046746C">
        <w:t xml:space="preserve">(18) An open-for-business planning by-law may be amended or revoked by a by-law passed by the local municipality in accordance with section 34. However, any provision of the by-law that imposes a condition in accordance with subsection (8) may be amended or revoked by a by-law passed by the local municipality if the municipality has given notice, in such manner as the municipality considers proper, to the owner of the land to which the open-for-business planning by-law applies. </w:t>
      </w:r>
    </w:p>
    <w:p w14:paraId="76B80180" w14:textId="77777777" w:rsidR="0046746C" w:rsidRPr="0046746C" w:rsidRDefault="0046746C" w:rsidP="0046746C">
      <w:pPr>
        <w:spacing w:after="240"/>
        <w:ind w:left="2448" w:hanging="2448"/>
      </w:pPr>
      <w:r w:rsidRPr="0046746C">
        <w:rPr>
          <w:b/>
          <w:bCs/>
        </w:rPr>
        <w:t xml:space="preserve">Conflict </w:t>
      </w:r>
    </w:p>
    <w:p w14:paraId="76B80181" w14:textId="77777777" w:rsidR="0046746C" w:rsidRPr="0046746C" w:rsidRDefault="0046746C" w:rsidP="00005DD1">
      <w:pPr>
        <w:spacing w:after="240"/>
        <w:ind w:left="450" w:hanging="468"/>
      </w:pPr>
      <w:r w:rsidRPr="0046746C">
        <w:t xml:space="preserve">(19) In the event of a conflict between an open-for-business planning by-law and a by-law passed under section 34 or 38, or under a predecessor of either of those sections, the by-law that was passed later prevails to the extent of the conflict, but in all other respects the other by-law remains in effect. </w:t>
      </w:r>
    </w:p>
    <w:p w14:paraId="76B80182" w14:textId="77777777" w:rsidR="0046746C" w:rsidRPr="0046746C" w:rsidRDefault="0046746C" w:rsidP="0046746C">
      <w:pPr>
        <w:spacing w:after="240"/>
        <w:ind w:left="2448" w:hanging="2448"/>
      </w:pPr>
      <w:r w:rsidRPr="0046746C">
        <w:rPr>
          <w:b/>
          <w:bCs/>
        </w:rPr>
        <w:t xml:space="preserve">2 Subsection 77 (3) of the Act is amended by striking out “34, 36” and substituting “34, 34.1, 36”. </w:t>
      </w:r>
    </w:p>
    <w:p w14:paraId="76B80183" w14:textId="77777777" w:rsidR="0046746C" w:rsidRPr="0046746C" w:rsidRDefault="0046746C" w:rsidP="0046746C">
      <w:pPr>
        <w:spacing w:after="240"/>
        <w:ind w:left="2448" w:hanging="2448"/>
      </w:pPr>
      <w:r w:rsidRPr="0046746C">
        <w:rPr>
          <w:b/>
          <w:bCs/>
        </w:rPr>
        <w:t xml:space="preserve">Commencement </w:t>
      </w:r>
    </w:p>
    <w:p w14:paraId="76B80184" w14:textId="77777777" w:rsidR="0091762C" w:rsidRDefault="0046746C" w:rsidP="0046746C">
      <w:pPr>
        <w:spacing w:after="240"/>
        <w:ind w:left="2448" w:hanging="2448"/>
        <w:rPr>
          <w:b/>
          <w:bCs/>
        </w:rPr>
      </w:pPr>
      <w:r w:rsidRPr="0046746C">
        <w:rPr>
          <w:b/>
          <w:bCs/>
        </w:rPr>
        <w:t>3 This Schedule comes into force on a day to be named by proclamation of the Lieutenant Governor</w:t>
      </w:r>
    </w:p>
    <w:p w14:paraId="76B80185" w14:textId="77777777" w:rsidR="0091762C" w:rsidRDefault="0091762C" w:rsidP="0091762C">
      <w:r>
        <w:br w:type="page"/>
      </w:r>
    </w:p>
    <w:p w14:paraId="76B80186" w14:textId="77777777" w:rsidR="0091762C" w:rsidRPr="00E63BF6" w:rsidRDefault="0091762C" w:rsidP="0091762C">
      <w:pPr>
        <w:pStyle w:val="Heading1"/>
      </w:pPr>
      <w:r w:rsidRPr="00E63BF6">
        <w:t xml:space="preserve">Appendix </w:t>
      </w:r>
      <w:r>
        <w:t>B</w:t>
      </w:r>
      <w:r w:rsidRPr="00E63BF6">
        <w:t xml:space="preserve"> – </w:t>
      </w:r>
      <w:r>
        <w:t xml:space="preserve">Summary of Comments on Bill 66 with regards to the </w:t>
      </w:r>
      <w:r w:rsidRPr="0046746C">
        <w:rPr>
          <w:i/>
        </w:rPr>
        <w:t>Planning Act</w:t>
      </w:r>
    </w:p>
    <w:p w14:paraId="76B80187" w14:textId="77777777" w:rsidR="0091762C" w:rsidRDefault="0091762C" w:rsidP="0091762C">
      <w:pPr>
        <w:pStyle w:val="ListParagraph"/>
        <w:numPr>
          <w:ilvl w:val="0"/>
          <w:numId w:val="9"/>
        </w:numPr>
        <w:spacing w:after="240"/>
        <w:rPr>
          <w:bCs/>
        </w:rPr>
      </w:pPr>
      <w:r w:rsidRPr="00DB57DF">
        <w:rPr>
          <w:bCs/>
        </w:rPr>
        <w:t xml:space="preserve">The City of London recommends that the Province </w:t>
      </w:r>
      <w:r>
        <w:rPr>
          <w:bCs/>
        </w:rPr>
        <w:t>clearly articulate under what circumstances an open for business planning by-law may not adhere to important planning directions in the Provincial Policy Statement. These include but are not limited to protecting agricultural land, conserving natural heritage features, and protecting public health and safety.</w:t>
      </w:r>
    </w:p>
    <w:p w14:paraId="76B80188" w14:textId="77777777" w:rsidR="0091762C" w:rsidRDefault="0091762C" w:rsidP="0091762C">
      <w:pPr>
        <w:pStyle w:val="ListParagraph"/>
        <w:numPr>
          <w:ilvl w:val="0"/>
          <w:numId w:val="9"/>
        </w:numPr>
        <w:spacing w:after="240"/>
        <w:rPr>
          <w:bCs/>
        </w:rPr>
      </w:pPr>
      <w:r w:rsidRPr="00DB57DF">
        <w:rPr>
          <w:bCs/>
        </w:rPr>
        <w:t>The City of London recommends that the Province</w:t>
      </w:r>
      <w:r>
        <w:rPr>
          <w:bCs/>
        </w:rPr>
        <w:t xml:space="preserve"> refrain from bringing the proposed Section 34.1 of the </w:t>
      </w:r>
      <w:r w:rsidRPr="0091762C">
        <w:rPr>
          <w:bCs/>
          <w:i/>
        </w:rPr>
        <w:t>Planning Act</w:t>
      </w:r>
      <w:r>
        <w:rPr>
          <w:bCs/>
        </w:rPr>
        <w:t xml:space="preserve"> into force until a regulation is prepared clearly articulating the conditions that apply to such a by-law.</w:t>
      </w:r>
    </w:p>
    <w:p w14:paraId="76B80189" w14:textId="77777777" w:rsidR="0091762C" w:rsidRDefault="0091762C" w:rsidP="0091762C">
      <w:pPr>
        <w:pStyle w:val="ListParagraph"/>
        <w:numPr>
          <w:ilvl w:val="0"/>
          <w:numId w:val="9"/>
        </w:numPr>
        <w:spacing w:after="240"/>
        <w:rPr>
          <w:bCs/>
        </w:rPr>
      </w:pPr>
      <w:r w:rsidRPr="00DB57DF">
        <w:rPr>
          <w:bCs/>
        </w:rPr>
        <w:t>The City of London recommends that the Province</w:t>
      </w:r>
      <w:r>
        <w:rPr>
          <w:bCs/>
        </w:rPr>
        <w:t xml:space="preserve"> clarify that the use of an open for business planning by-law should be used only in very rare instances where it is in the public interest to prioritize jobs and economic growth over other matters of provincial interest. </w:t>
      </w:r>
    </w:p>
    <w:p w14:paraId="76B8018A" w14:textId="77777777" w:rsidR="005505D0" w:rsidRDefault="005505D0" w:rsidP="0091762C">
      <w:pPr>
        <w:pStyle w:val="ListParagraph"/>
        <w:numPr>
          <w:ilvl w:val="0"/>
          <w:numId w:val="9"/>
        </w:numPr>
        <w:spacing w:after="240"/>
        <w:rPr>
          <w:bCs/>
        </w:rPr>
      </w:pPr>
      <w:r>
        <w:rPr>
          <w:bCs/>
        </w:rPr>
        <w:t xml:space="preserve">The City of London recommends that the nature of economic development opportunities, particularly the number and type of jobs to be created, and the types of industrial/manufacturing/employment uses intended to be permitted by this Act be clearly defined and articulated.  </w:t>
      </w:r>
    </w:p>
    <w:p w14:paraId="76B8018B" w14:textId="2E2E7AEC" w:rsidR="005505D0" w:rsidRDefault="005505D0" w:rsidP="0091762C">
      <w:pPr>
        <w:pStyle w:val="ListParagraph"/>
        <w:numPr>
          <w:ilvl w:val="0"/>
          <w:numId w:val="9"/>
        </w:numPr>
        <w:spacing w:after="240"/>
        <w:rPr>
          <w:bCs/>
        </w:rPr>
      </w:pPr>
      <w:r>
        <w:rPr>
          <w:bCs/>
        </w:rPr>
        <w:t>The City of London recommend</w:t>
      </w:r>
      <w:r w:rsidR="00FD61EF">
        <w:rPr>
          <w:bCs/>
        </w:rPr>
        <w:t>s</w:t>
      </w:r>
      <w:r>
        <w:rPr>
          <w:bCs/>
        </w:rPr>
        <w:t xml:space="preserve"> that the Province confirm that the</w:t>
      </w:r>
      <w:bookmarkStart w:id="1" w:name="_GoBack"/>
      <w:bookmarkEnd w:id="1"/>
      <w:r>
        <w:rPr>
          <w:bCs/>
        </w:rPr>
        <w:t xml:space="preserve"> jobs to be created as a result of an open for business planning by-law are new jobs to the Province, and not jobs created as a result of relocation for other parts of the Province.</w:t>
      </w:r>
    </w:p>
    <w:p w14:paraId="76B8018C" w14:textId="77777777" w:rsidR="0091762C" w:rsidRPr="00DB57DF" w:rsidRDefault="0091762C" w:rsidP="0091762C">
      <w:pPr>
        <w:pStyle w:val="ListParagraph"/>
        <w:numPr>
          <w:ilvl w:val="0"/>
          <w:numId w:val="9"/>
        </w:numPr>
        <w:spacing w:after="240"/>
        <w:rPr>
          <w:bCs/>
        </w:rPr>
      </w:pPr>
      <w:r w:rsidRPr="00DB57DF">
        <w:rPr>
          <w:bCs/>
        </w:rPr>
        <w:t xml:space="preserve">The City of London </w:t>
      </w:r>
      <w:r>
        <w:rPr>
          <w:bCs/>
        </w:rPr>
        <w:t xml:space="preserve">notes that many of these powers are available to the Minister under Section 47 of the </w:t>
      </w:r>
      <w:r w:rsidRPr="006664FC">
        <w:rPr>
          <w:bCs/>
          <w:i/>
        </w:rPr>
        <w:t>Planning Act</w:t>
      </w:r>
      <w:r>
        <w:rPr>
          <w:bCs/>
        </w:rPr>
        <w:t>. It is unclear why it is necessary to provide these same powers to a municipality.</w:t>
      </w:r>
    </w:p>
    <w:p w14:paraId="76B8018D" w14:textId="77777777" w:rsidR="00317893" w:rsidRPr="0046746C" w:rsidRDefault="00317893" w:rsidP="0046746C">
      <w:pPr>
        <w:spacing w:after="240"/>
        <w:ind w:left="2448" w:hanging="2448"/>
      </w:pPr>
    </w:p>
    <w:sectPr w:rsidR="00317893" w:rsidRPr="0046746C" w:rsidSect="000B5B20">
      <w:headerReference w:type="default" r:id="rId9"/>
      <w:footerReference w:type="default" r:id="rId10"/>
      <w:footnotePr>
        <w:numFmt w:val="lowerLetter"/>
      </w:footnotePr>
      <w:endnotePr>
        <w:numFmt w:val="lowerLetter"/>
      </w:endnotePr>
      <w:pgSz w:w="12240" w:h="20160"/>
      <w:pgMar w:top="1440" w:right="1440" w:bottom="1440" w:left="1440" w:header="864"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80190" w14:textId="77777777" w:rsidR="009B584A" w:rsidRDefault="009B584A">
      <w:r>
        <w:separator/>
      </w:r>
    </w:p>
  </w:endnote>
  <w:endnote w:type="continuationSeparator" w:id="0">
    <w:p w14:paraId="76B80191" w14:textId="77777777" w:rsidR="009B584A" w:rsidRDefault="009B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0193" w14:textId="77777777" w:rsidR="00F55970" w:rsidRDefault="00F55970" w:rsidP="0040547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8018E" w14:textId="77777777" w:rsidR="009B584A" w:rsidRDefault="009B584A">
      <w:r>
        <w:separator/>
      </w:r>
    </w:p>
  </w:footnote>
  <w:footnote w:type="continuationSeparator" w:id="0">
    <w:p w14:paraId="76B8018F" w14:textId="77777777" w:rsidR="009B584A" w:rsidRDefault="009B5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0192" w14:textId="77777777" w:rsidR="008E5010" w:rsidRDefault="008E5010" w:rsidP="008E5010">
    <w:pPr>
      <w:pStyle w:val="Header"/>
      <w:jc w:val="righ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1CF8"/>
    <w:multiLevelType w:val="hybridMultilevel"/>
    <w:tmpl w:val="3B882D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0011F0"/>
    <w:multiLevelType w:val="hybridMultilevel"/>
    <w:tmpl w:val="C6D8D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1CD14D9"/>
    <w:multiLevelType w:val="hybridMultilevel"/>
    <w:tmpl w:val="4EC67A5C"/>
    <w:lvl w:ilvl="0" w:tplc="7F8C9742">
      <w:start w:val="1"/>
      <w:numFmt w:val="bullet"/>
      <w:pStyle w:val="ListParagraph"/>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BF41AA0"/>
    <w:multiLevelType w:val="hybridMultilevel"/>
    <w:tmpl w:val="35E84F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710437"/>
    <w:multiLevelType w:val="hybridMultilevel"/>
    <w:tmpl w:val="81AE75C8"/>
    <w:lvl w:ilvl="0" w:tplc="1D12B144">
      <w:start w:val="1"/>
      <w:numFmt w:val="bullet"/>
      <w:pStyle w:val="Style1"/>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3E442D2"/>
    <w:multiLevelType w:val="hybridMultilevel"/>
    <w:tmpl w:val="379487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896BD9"/>
    <w:multiLevelType w:val="hybridMultilevel"/>
    <w:tmpl w:val="5C267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C710F8"/>
    <w:multiLevelType w:val="hybridMultilevel"/>
    <w:tmpl w:val="4580CEBC"/>
    <w:lvl w:ilvl="0" w:tplc="ED706894">
      <w:start w:val="1"/>
      <w:numFmt w:val="decimal"/>
      <w:pStyle w:val="Heading3"/>
      <w:lvlText w:val="1.%1"/>
      <w:lvlJc w:val="left"/>
      <w:pPr>
        <w:ind w:left="9360" w:hanging="360"/>
      </w:pPr>
      <w:rPr>
        <w:rFonts w:hint="default"/>
      </w:rPr>
    </w:lvl>
    <w:lvl w:ilvl="1" w:tplc="10090019">
      <w:start w:val="1"/>
      <w:numFmt w:val="lowerLetter"/>
      <w:lvlText w:val="%2."/>
      <w:lvlJc w:val="left"/>
      <w:pPr>
        <w:ind w:left="8280" w:hanging="360"/>
      </w:pPr>
    </w:lvl>
    <w:lvl w:ilvl="2" w:tplc="1009001B" w:tentative="1">
      <w:start w:val="1"/>
      <w:numFmt w:val="lowerRoman"/>
      <w:lvlText w:val="%3."/>
      <w:lvlJc w:val="right"/>
      <w:pPr>
        <w:ind w:left="9000" w:hanging="180"/>
      </w:pPr>
    </w:lvl>
    <w:lvl w:ilvl="3" w:tplc="1009000F" w:tentative="1">
      <w:start w:val="1"/>
      <w:numFmt w:val="decimal"/>
      <w:lvlText w:val="%4."/>
      <w:lvlJc w:val="left"/>
      <w:pPr>
        <w:ind w:left="9720" w:hanging="360"/>
      </w:pPr>
    </w:lvl>
    <w:lvl w:ilvl="4" w:tplc="10090019" w:tentative="1">
      <w:start w:val="1"/>
      <w:numFmt w:val="lowerLetter"/>
      <w:lvlText w:val="%5."/>
      <w:lvlJc w:val="left"/>
      <w:pPr>
        <w:ind w:left="10440" w:hanging="360"/>
      </w:pPr>
    </w:lvl>
    <w:lvl w:ilvl="5" w:tplc="1009001B" w:tentative="1">
      <w:start w:val="1"/>
      <w:numFmt w:val="lowerRoman"/>
      <w:lvlText w:val="%6."/>
      <w:lvlJc w:val="right"/>
      <w:pPr>
        <w:ind w:left="11160" w:hanging="180"/>
      </w:pPr>
    </w:lvl>
    <w:lvl w:ilvl="6" w:tplc="1009000F" w:tentative="1">
      <w:start w:val="1"/>
      <w:numFmt w:val="decimal"/>
      <w:lvlText w:val="%7."/>
      <w:lvlJc w:val="left"/>
      <w:pPr>
        <w:ind w:left="11880" w:hanging="360"/>
      </w:pPr>
    </w:lvl>
    <w:lvl w:ilvl="7" w:tplc="10090019" w:tentative="1">
      <w:start w:val="1"/>
      <w:numFmt w:val="lowerLetter"/>
      <w:lvlText w:val="%8."/>
      <w:lvlJc w:val="left"/>
      <w:pPr>
        <w:ind w:left="12600" w:hanging="360"/>
      </w:pPr>
    </w:lvl>
    <w:lvl w:ilvl="8" w:tplc="1009001B" w:tentative="1">
      <w:start w:val="1"/>
      <w:numFmt w:val="lowerRoman"/>
      <w:lvlText w:val="%9."/>
      <w:lvlJc w:val="right"/>
      <w:pPr>
        <w:ind w:left="13320" w:hanging="180"/>
      </w:pPr>
    </w:lvl>
  </w:abstractNum>
  <w:abstractNum w:abstractNumId="8" w15:restartNumberingAfterBreak="0">
    <w:nsid w:val="58DE7AF6"/>
    <w:multiLevelType w:val="hybridMultilevel"/>
    <w:tmpl w:val="001219CE"/>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9" w15:restartNumberingAfterBreak="0">
    <w:nsid w:val="6A947431"/>
    <w:multiLevelType w:val="multilevel"/>
    <w:tmpl w:val="BDBA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7"/>
  </w:num>
  <w:num w:numId="4">
    <w:abstractNumId w:val="5"/>
  </w:num>
  <w:num w:numId="5">
    <w:abstractNumId w:val="8"/>
  </w:num>
  <w:num w:numId="6">
    <w:abstractNumId w:val="6"/>
  </w:num>
  <w:num w:numId="7">
    <w:abstractNumId w:val="0"/>
  </w:num>
  <w:num w:numId="8">
    <w:abstractNumId w:val="9"/>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FA"/>
    <w:rsid w:val="00004A47"/>
    <w:rsid w:val="00005DD1"/>
    <w:rsid w:val="000064A5"/>
    <w:rsid w:val="00006D7F"/>
    <w:rsid w:val="000071E8"/>
    <w:rsid w:val="00011DAF"/>
    <w:rsid w:val="000138A7"/>
    <w:rsid w:val="000141EA"/>
    <w:rsid w:val="000151FB"/>
    <w:rsid w:val="00016573"/>
    <w:rsid w:val="00023E8D"/>
    <w:rsid w:val="00026882"/>
    <w:rsid w:val="00030C64"/>
    <w:rsid w:val="00035CD4"/>
    <w:rsid w:val="000360A3"/>
    <w:rsid w:val="00036B3D"/>
    <w:rsid w:val="000404D6"/>
    <w:rsid w:val="000417CF"/>
    <w:rsid w:val="00041E5B"/>
    <w:rsid w:val="00043619"/>
    <w:rsid w:val="00043772"/>
    <w:rsid w:val="0004475C"/>
    <w:rsid w:val="00050280"/>
    <w:rsid w:val="00060E26"/>
    <w:rsid w:val="00061AE6"/>
    <w:rsid w:val="00061BB0"/>
    <w:rsid w:val="000649A3"/>
    <w:rsid w:val="00064DD6"/>
    <w:rsid w:val="00067E0F"/>
    <w:rsid w:val="00072F6E"/>
    <w:rsid w:val="00077EA2"/>
    <w:rsid w:val="00084199"/>
    <w:rsid w:val="00085BCA"/>
    <w:rsid w:val="00086BE9"/>
    <w:rsid w:val="00087F60"/>
    <w:rsid w:val="00087FDE"/>
    <w:rsid w:val="00090278"/>
    <w:rsid w:val="00091CE9"/>
    <w:rsid w:val="00096C55"/>
    <w:rsid w:val="00096D84"/>
    <w:rsid w:val="00097BAB"/>
    <w:rsid w:val="000A12A3"/>
    <w:rsid w:val="000A24CA"/>
    <w:rsid w:val="000A3583"/>
    <w:rsid w:val="000A4DC1"/>
    <w:rsid w:val="000B2968"/>
    <w:rsid w:val="000B5B20"/>
    <w:rsid w:val="000C262C"/>
    <w:rsid w:val="000C2BAF"/>
    <w:rsid w:val="000C4062"/>
    <w:rsid w:val="000D4988"/>
    <w:rsid w:val="000D7F68"/>
    <w:rsid w:val="000E10C5"/>
    <w:rsid w:val="000E1151"/>
    <w:rsid w:val="000E1C9C"/>
    <w:rsid w:val="000E26A6"/>
    <w:rsid w:val="000E2D79"/>
    <w:rsid w:val="000E6E68"/>
    <w:rsid w:val="000F16E1"/>
    <w:rsid w:val="000F2250"/>
    <w:rsid w:val="000F5845"/>
    <w:rsid w:val="000F636E"/>
    <w:rsid w:val="0010177D"/>
    <w:rsid w:val="0010338B"/>
    <w:rsid w:val="001055B6"/>
    <w:rsid w:val="00106000"/>
    <w:rsid w:val="00111CFF"/>
    <w:rsid w:val="00114D01"/>
    <w:rsid w:val="001151E4"/>
    <w:rsid w:val="00115789"/>
    <w:rsid w:val="00117D2C"/>
    <w:rsid w:val="00121794"/>
    <w:rsid w:val="00121A9B"/>
    <w:rsid w:val="00122BB0"/>
    <w:rsid w:val="0012445C"/>
    <w:rsid w:val="001309F8"/>
    <w:rsid w:val="00131B14"/>
    <w:rsid w:val="00134D01"/>
    <w:rsid w:val="001420AE"/>
    <w:rsid w:val="00143B43"/>
    <w:rsid w:val="001521C5"/>
    <w:rsid w:val="00152787"/>
    <w:rsid w:val="00152FA7"/>
    <w:rsid w:val="0015481D"/>
    <w:rsid w:val="0015505E"/>
    <w:rsid w:val="0016090E"/>
    <w:rsid w:val="00161B26"/>
    <w:rsid w:val="00162287"/>
    <w:rsid w:val="00162949"/>
    <w:rsid w:val="00164A51"/>
    <w:rsid w:val="0016538D"/>
    <w:rsid w:val="00170A64"/>
    <w:rsid w:val="00170E01"/>
    <w:rsid w:val="001731FF"/>
    <w:rsid w:val="0017358C"/>
    <w:rsid w:val="00177646"/>
    <w:rsid w:val="00180CB8"/>
    <w:rsid w:val="001831DC"/>
    <w:rsid w:val="001834DB"/>
    <w:rsid w:val="0018446D"/>
    <w:rsid w:val="00184E0C"/>
    <w:rsid w:val="00185B41"/>
    <w:rsid w:val="001867BD"/>
    <w:rsid w:val="00194D2B"/>
    <w:rsid w:val="00195617"/>
    <w:rsid w:val="001978DC"/>
    <w:rsid w:val="001A2738"/>
    <w:rsid w:val="001A3CAD"/>
    <w:rsid w:val="001A5F42"/>
    <w:rsid w:val="001A68CC"/>
    <w:rsid w:val="001A7304"/>
    <w:rsid w:val="001B08CD"/>
    <w:rsid w:val="001B2BDE"/>
    <w:rsid w:val="001B3DB3"/>
    <w:rsid w:val="001B3ECE"/>
    <w:rsid w:val="001B49BF"/>
    <w:rsid w:val="001B50E6"/>
    <w:rsid w:val="001B6C99"/>
    <w:rsid w:val="001B7F4D"/>
    <w:rsid w:val="001C3388"/>
    <w:rsid w:val="001C3BF4"/>
    <w:rsid w:val="001C6943"/>
    <w:rsid w:val="001C708A"/>
    <w:rsid w:val="001C75DB"/>
    <w:rsid w:val="001C7DD3"/>
    <w:rsid w:val="001C7F23"/>
    <w:rsid w:val="001D0172"/>
    <w:rsid w:val="001E0540"/>
    <w:rsid w:val="001F42D2"/>
    <w:rsid w:val="001F5F68"/>
    <w:rsid w:val="001F600C"/>
    <w:rsid w:val="0020067F"/>
    <w:rsid w:val="00201B0A"/>
    <w:rsid w:val="00203355"/>
    <w:rsid w:val="002036F3"/>
    <w:rsid w:val="00207C40"/>
    <w:rsid w:val="00207D66"/>
    <w:rsid w:val="002142B1"/>
    <w:rsid w:val="00222199"/>
    <w:rsid w:val="0022463C"/>
    <w:rsid w:val="0023042A"/>
    <w:rsid w:val="002311D3"/>
    <w:rsid w:val="00232E85"/>
    <w:rsid w:val="00233872"/>
    <w:rsid w:val="0024520F"/>
    <w:rsid w:val="00246BC6"/>
    <w:rsid w:val="00247616"/>
    <w:rsid w:val="00263170"/>
    <w:rsid w:val="0027140C"/>
    <w:rsid w:val="00275077"/>
    <w:rsid w:val="00275296"/>
    <w:rsid w:val="00275DE3"/>
    <w:rsid w:val="00280F3D"/>
    <w:rsid w:val="002943E4"/>
    <w:rsid w:val="002A04F0"/>
    <w:rsid w:val="002A78BE"/>
    <w:rsid w:val="002B1D55"/>
    <w:rsid w:val="002B1D72"/>
    <w:rsid w:val="002C1549"/>
    <w:rsid w:val="002C38F4"/>
    <w:rsid w:val="002C4687"/>
    <w:rsid w:val="002C726C"/>
    <w:rsid w:val="002D0045"/>
    <w:rsid w:val="002D1299"/>
    <w:rsid w:val="002D165B"/>
    <w:rsid w:val="002D2A72"/>
    <w:rsid w:val="002D64BF"/>
    <w:rsid w:val="002D698D"/>
    <w:rsid w:val="002E0E1A"/>
    <w:rsid w:val="002E0ED9"/>
    <w:rsid w:val="002E1ADD"/>
    <w:rsid w:val="002E1C82"/>
    <w:rsid w:val="002E3673"/>
    <w:rsid w:val="002E42A2"/>
    <w:rsid w:val="002E4574"/>
    <w:rsid w:val="002E594F"/>
    <w:rsid w:val="002E678F"/>
    <w:rsid w:val="002F5643"/>
    <w:rsid w:val="00300F24"/>
    <w:rsid w:val="00301D9E"/>
    <w:rsid w:val="0030216E"/>
    <w:rsid w:val="00310E20"/>
    <w:rsid w:val="0031346C"/>
    <w:rsid w:val="003136D0"/>
    <w:rsid w:val="00313B1E"/>
    <w:rsid w:val="00313FEA"/>
    <w:rsid w:val="003163C0"/>
    <w:rsid w:val="00317893"/>
    <w:rsid w:val="00321171"/>
    <w:rsid w:val="00322A0D"/>
    <w:rsid w:val="00331591"/>
    <w:rsid w:val="00333586"/>
    <w:rsid w:val="00333B96"/>
    <w:rsid w:val="0033770F"/>
    <w:rsid w:val="00340C06"/>
    <w:rsid w:val="003415F8"/>
    <w:rsid w:val="00341EA0"/>
    <w:rsid w:val="00351026"/>
    <w:rsid w:val="003569E2"/>
    <w:rsid w:val="00362811"/>
    <w:rsid w:val="00366CBE"/>
    <w:rsid w:val="003727C2"/>
    <w:rsid w:val="003764FB"/>
    <w:rsid w:val="00377171"/>
    <w:rsid w:val="00381009"/>
    <w:rsid w:val="003828E1"/>
    <w:rsid w:val="00386F49"/>
    <w:rsid w:val="0038704A"/>
    <w:rsid w:val="00390DB7"/>
    <w:rsid w:val="00391390"/>
    <w:rsid w:val="003917E8"/>
    <w:rsid w:val="003939AF"/>
    <w:rsid w:val="003948E6"/>
    <w:rsid w:val="0039700B"/>
    <w:rsid w:val="003A5D88"/>
    <w:rsid w:val="003A648D"/>
    <w:rsid w:val="003A69A3"/>
    <w:rsid w:val="003A7794"/>
    <w:rsid w:val="003B7720"/>
    <w:rsid w:val="003C4157"/>
    <w:rsid w:val="003C6CDB"/>
    <w:rsid w:val="003D0CD6"/>
    <w:rsid w:val="003D0F60"/>
    <w:rsid w:val="003D102F"/>
    <w:rsid w:val="003D3219"/>
    <w:rsid w:val="003D5449"/>
    <w:rsid w:val="003E00C5"/>
    <w:rsid w:val="003E0D02"/>
    <w:rsid w:val="003E3ABB"/>
    <w:rsid w:val="003E3E19"/>
    <w:rsid w:val="003E3E82"/>
    <w:rsid w:val="003E4B84"/>
    <w:rsid w:val="003E6A97"/>
    <w:rsid w:val="003E7E16"/>
    <w:rsid w:val="003F14F8"/>
    <w:rsid w:val="003F5367"/>
    <w:rsid w:val="003F6521"/>
    <w:rsid w:val="00400C94"/>
    <w:rsid w:val="00403527"/>
    <w:rsid w:val="00405471"/>
    <w:rsid w:val="00414385"/>
    <w:rsid w:val="00415574"/>
    <w:rsid w:val="00417B02"/>
    <w:rsid w:val="00417E90"/>
    <w:rsid w:val="00420CE1"/>
    <w:rsid w:val="0042252F"/>
    <w:rsid w:val="00423222"/>
    <w:rsid w:val="004237AF"/>
    <w:rsid w:val="00425313"/>
    <w:rsid w:val="004336CC"/>
    <w:rsid w:val="0043375D"/>
    <w:rsid w:val="0044051E"/>
    <w:rsid w:val="00444074"/>
    <w:rsid w:val="00444C81"/>
    <w:rsid w:val="004452E8"/>
    <w:rsid w:val="00452698"/>
    <w:rsid w:val="00453DAD"/>
    <w:rsid w:val="00457D26"/>
    <w:rsid w:val="0046372B"/>
    <w:rsid w:val="0046746C"/>
    <w:rsid w:val="004761EA"/>
    <w:rsid w:val="00480A4A"/>
    <w:rsid w:val="00482DCC"/>
    <w:rsid w:val="00484ECD"/>
    <w:rsid w:val="00487CCE"/>
    <w:rsid w:val="00490C8C"/>
    <w:rsid w:val="00493DB3"/>
    <w:rsid w:val="00494A9A"/>
    <w:rsid w:val="004A1C6A"/>
    <w:rsid w:val="004A798F"/>
    <w:rsid w:val="004B4708"/>
    <w:rsid w:val="004B4A01"/>
    <w:rsid w:val="004B560B"/>
    <w:rsid w:val="004B66ED"/>
    <w:rsid w:val="004D02A1"/>
    <w:rsid w:val="004D20AD"/>
    <w:rsid w:val="004D5669"/>
    <w:rsid w:val="004D6C81"/>
    <w:rsid w:val="004E1441"/>
    <w:rsid w:val="004E18F0"/>
    <w:rsid w:val="004E1A1A"/>
    <w:rsid w:val="004E288D"/>
    <w:rsid w:val="004E748B"/>
    <w:rsid w:val="004E77DA"/>
    <w:rsid w:val="004F6CE9"/>
    <w:rsid w:val="00505A03"/>
    <w:rsid w:val="00506B11"/>
    <w:rsid w:val="00506C6C"/>
    <w:rsid w:val="005073FC"/>
    <w:rsid w:val="00510B3D"/>
    <w:rsid w:val="005127A6"/>
    <w:rsid w:val="00512CAA"/>
    <w:rsid w:val="0051575C"/>
    <w:rsid w:val="00522EE5"/>
    <w:rsid w:val="00523D9B"/>
    <w:rsid w:val="00525BCC"/>
    <w:rsid w:val="0052656D"/>
    <w:rsid w:val="005303F4"/>
    <w:rsid w:val="00533065"/>
    <w:rsid w:val="0053365E"/>
    <w:rsid w:val="00533880"/>
    <w:rsid w:val="005340AB"/>
    <w:rsid w:val="00537F1F"/>
    <w:rsid w:val="0054070B"/>
    <w:rsid w:val="0054329D"/>
    <w:rsid w:val="0054353C"/>
    <w:rsid w:val="00543CBD"/>
    <w:rsid w:val="005505D0"/>
    <w:rsid w:val="00552FC9"/>
    <w:rsid w:val="005608BB"/>
    <w:rsid w:val="00561EC9"/>
    <w:rsid w:val="00563814"/>
    <w:rsid w:val="005667E1"/>
    <w:rsid w:val="005705BA"/>
    <w:rsid w:val="00571CD7"/>
    <w:rsid w:val="0058350E"/>
    <w:rsid w:val="00585CFF"/>
    <w:rsid w:val="0058714C"/>
    <w:rsid w:val="00587180"/>
    <w:rsid w:val="00591064"/>
    <w:rsid w:val="005960D2"/>
    <w:rsid w:val="00596AA5"/>
    <w:rsid w:val="00597944"/>
    <w:rsid w:val="00597F7C"/>
    <w:rsid w:val="005A0265"/>
    <w:rsid w:val="005A0E68"/>
    <w:rsid w:val="005A218E"/>
    <w:rsid w:val="005A36F9"/>
    <w:rsid w:val="005A4572"/>
    <w:rsid w:val="005A5C66"/>
    <w:rsid w:val="005A68AD"/>
    <w:rsid w:val="005A6C1B"/>
    <w:rsid w:val="005B54AE"/>
    <w:rsid w:val="005C1F39"/>
    <w:rsid w:val="005C2EFC"/>
    <w:rsid w:val="005D142A"/>
    <w:rsid w:val="005D2651"/>
    <w:rsid w:val="005D33E1"/>
    <w:rsid w:val="005D6FB1"/>
    <w:rsid w:val="005E0889"/>
    <w:rsid w:val="005E7857"/>
    <w:rsid w:val="005F11BE"/>
    <w:rsid w:val="005F6A82"/>
    <w:rsid w:val="00605A7B"/>
    <w:rsid w:val="006060A8"/>
    <w:rsid w:val="00611D54"/>
    <w:rsid w:val="00614C9E"/>
    <w:rsid w:val="006172E3"/>
    <w:rsid w:val="006241D1"/>
    <w:rsid w:val="00625820"/>
    <w:rsid w:val="0064394B"/>
    <w:rsid w:val="00644011"/>
    <w:rsid w:val="00644489"/>
    <w:rsid w:val="0064556A"/>
    <w:rsid w:val="00650C11"/>
    <w:rsid w:val="00651D78"/>
    <w:rsid w:val="0065264A"/>
    <w:rsid w:val="00655F4F"/>
    <w:rsid w:val="006563E8"/>
    <w:rsid w:val="006572CC"/>
    <w:rsid w:val="00660A9F"/>
    <w:rsid w:val="00660B24"/>
    <w:rsid w:val="00660D95"/>
    <w:rsid w:val="006617A1"/>
    <w:rsid w:val="00670BDE"/>
    <w:rsid w:val="006759FA"/>
    <w:rsid w:val="00675C17"/>
    <w:rsid w:val="00677395"/>
    <w:rsid w:val="00681921"/>
    <w:rsid w:val="006827BA"/>
    <w:rsid w:val="006831AA"/>
    <w:rsid w:val="00687B13"/>
    <w:rsid w:val="006905D8"/>
    <w:rsid w:val="006918E1"/>
    <w:rsid w:val="00691C46"/>
    <w:rsid w:val="006954CC"/>
    <w:rsid w:val="006968B8"/>
    <w:rsid w:val="006A24A9"/>
    <w:rsid w:val="006B0119"/>
    <w:rsid w:val="006B06DF"/>
    <w:rsid w:val="006B3659"/>
    <w:rsid w:val="006B4812"/>
    <w:rsid w:val="006B563C"/>
    <w:rsid w:val="006B793E"/>
    <w:rsid w:val="006C0566"/>
    <w:rsid w:val="006C573D"/>
    <w:rsid w:val="006D0641"/>
    <w:rsid w:val="006D7B1A"/>
    <w:rsid w:val="006E43A8"/>
    <w:rsid w:val="006F2329"/>
    <w:rsid w:val="006F37B3"/>
    <w:rsid w:val="006F6885"/>
    <w:rsid w:val="006F6D23"/>
    <w:rsid w:val="006F78B6"/>
    <w:rsid w:val="007043ED"/>
    <w:rsid w:val="00706AFB"/>
    <w:rsid w:val="00710530"/>
    <w:rsid w:val="0071088C"/>
    <w:rsid w:val="00710E40"/>
    <w:rsid w:val="00712DDE"/>
    <w:rsid w:val="00713096"/>
    <w:rsid w:val="007168A8"/>
    <w:rsid w:val="00721F3B"/>
    <w:rsid w:val="00723856"/>
    <w:rsid w:val="00724E2B"/>
    <w:rsid w:val="00732CB0"/>
    <w:rsid w:val="007333B2"/>
    <w:rsid w:val="00735110"/>
    <w:rsid w:val="00735D3C"/>
    <w:rsid w:val="00735FAC"/>
    <w:rsid w:val="0073782B"/>
    <w:rsid w:val="007403EE"/>
    <w:rsid w:val="00740D10"/>
    <w:rsid w:val="00745284"/>
    <w:rsid w:val="007464EE"/>
    <w:rsid w:val="007468E0"/>
    <w:rsid w:val="007503D8"/>
    <w:rsid w:val="00750FDD"/>
    <w:rsid w:val="007515A2"/>
    <w:rsid w:val="00752B6E"/>
    <w:rsid w:val="007538CC"/>
    <w:rsid w:val="00754C53"/>
    <w:rsid w:val="007646FC"/>
    <w:rsid w:val="00771328"/>
    <w:rsid w:val="00771C23"/>
    <w:rsid w:val="0077297A"/>
    <w:rsid w:val="007819B4"/>
    <w:rsid w:val="00785232"/>
    <w:rsid w:val="0078778F"/>
    <w:rsid w:val="0078791B"/>
    <w:rsid w:val="0079100A"/>
    <w:rsid w:val="0079157C"/>
    <w:rsid w:val="007930F2"/>
    <w:rsid w:val="0079794C"/>
    <w:rsid w:val="007A63F3"/>
    <w:rsid w:val="007A7E22"/>
    <w:rsid w:val="007B0A96"/>
    <w:rsid w:val="007B58DC"/>
    <w:rsid w:val="007B6FD4"/>
    <w:rsid w:val="007C3F40"/>
    <w:rsid w:val="007C6324"/>
    <w:rsid w:val="007C637A"/>
    <w:rsid w:val="007C6CF8"/>
    <w:rsid w:val="007D1235"/>
    <w:rsid w:val="007D23D1"/>
    <w:rsid w:val="007D3064"/>
    <w:rsid w:val="007D42B2"/>
    <w:rsid w:val="007D674B"/>
    <w:rsid w:val="007E0B0D"/>
    <w:rsid w:val="007E2F59"/>
    <w:rsid w:val="007E309B"/>
    <w:rsid w:val="007E376F"/>
    <w:rsid w:val="007E6DCA"/>
    <w:rsid w:val="007E7CCB"/>
    <w:rsid w:val="007F2F75"/>
    <w:rsid w:val="00803940"/>
    <w:rsid w:val="0080424E"/>
    <w:rsid w:val="008071CD"/>
    <w:rsid w:val="00810C84"/>
    <w:rsid w:val="0081768E"/>
    <w:rsid w:val="00820EC4"/>
    <w:rsid w:val="008221FE"/>
    <w:rsid w:val="008272FA"/>
    <w:rsid w:val="00830037"/>
    <w:rsid w:val="008332E6"/>
    <w:rsid w:val="00833319"/>
    <w:rsid w:val="00833323"/>
    <w:rsid w:val="00835F6D"/>
    <w:rsid w:val="008366E2"/>
    <w:rsid w:val="00850301"/>
    <w:rsid w:val="00852766"/>
    <w:rsid w:val="00852A97"/>
    <w:rsid w:val="00863647"/>
    <w:rsid w:val="0086514C"/>
    <w:rsid w:val="00865FA2"/>
    <w:rsid w:val="0086766B"/>
    <w:rsid w:val="008721B4"/>
    <w:rsid w:val="008740C8"/>
    <w:rsid w:val="00874742"/>
    <w:rsid w:val="00877A43"/>
    <w:rsid w:val="00886D6E"/>
    <w:rsid w:val="00887ABE"/>
    <w:rsid w:val="00892A11"/>
    <w:rsid w:val="008945AD"/>
    <w:rsid w:val="00894955"/>
    <w:rsid w:val="00897DC2"/>
    <w:rsid w:val="008A1AAE"/>
    <w:rsid w:val="008A3A51"/>
    <w:rsid w:val="008A3AA8"/>
    <w:rsid w:val="008A467C"/>
    <w:rsid w:val="008A6889"/>
    <w:rsid w:val="008A76A4"/>
    <w:rsid w:val="008B1548"/>
    <w:rsid w:val="008B4097"/>
    <w:rsid w:val="008B61CC"/>
    <w:rsid w:val="008C0AD9"/>
    <w:rsid w:val="008C220B"/>
    <w:rsid w:val="008C2E4C"/>
    <w:rsid w:val="008C3CA6"/>
    <w:rsid w:val="008C4D6B"/>
    <w:rsid w:val="008D06DF"/>
    <w:rsid w:val="008D0CD7"/>
    <w:rsid w:val="008D3923"/>
    <w:rsid w:val="008D43D9"/>
    <w:rsid w:val="008D4E91"/>
    <w:rsid w:val="008E4877"/>
    <w:rsid w:val="008E4913"/>
    <w:rsid w:val="008E5010"/>
    <w:rsid w:val="008E59AE"/>
    <w:rsid w:val="008F47C8"/>
    <w:rsid w:val="008F78AE"/>
    <w:rsid w:val="00902AFF"/>
    <w:rsid w:val="0090446C"/>
    <w:rsid w:val="009054BC"/>
    <w:rsid w:val="00907BF1"/>
    <w:rsid w:val="00914029"/>
    <w:rsid w:val="009168AE"/>
    <w:rsid w:val="0091762C"/>
    <w:rsid w:val="00923222"/>
    <w:rsid w:val="00923897"/>
    <w:rsid w:val="009251F0"/>
    <w:rsid w:val="00926376"/>
    <w:rsid w:val="00926C9C"/>
    <w:rsid w:val="0093229D"/>
    <w:rsid w:val="009408DC"/>
    <w:rsid w:val="00943778"/>
    <w:rsid w:val="00950659"/>
    <w:rsid w:val="009519ED"/>
    <w:rsid w:val="009534B0"/>
    <w:rsid w:val="009556BF"/>
    <w:rsid w:val="00956822"/>
    <w:rsid w:val="00956D7D"/>
    <w:rsid w:val="009638A5"/>
    <w:rsid w:val="00971C91"/>
    <w:rsid w:val="009737EC"/>
    <w:rsid w:val="0097402A"/>
    <w:rsid w:val="00982634"/>
    <w:rsid w:val="00983253"/>
    <w:rsid w:val="00984DD6"/>
    <w:rsid w:val="00991746"/>
    <w:rsid w:val="00996B85"/>
    <w:rsid w:val="00997773"/>
    <w:rsid w:val="009A0617"/>
    <w:rsid w:val="009A1A79"/>
    <w:rsid w:val="009A1D83"/>
    <w:rsid w:val="009A59BD"/>
    <w:rsid w:val="009B06B4"/>
    <w:rsid w:val="009B4C6F"/>
    <w:rsid w:val="009B584A"/>
    <w:rsid w:val="009B7CC5"/>
    <w:rsid w:val="009C23F9"/>
    <w:rsid w:val="009C4055"/>
    <w:rsid w:val="009D0F8F"/>
    <w:rsid w:val="009E36B4"/>
    <w:rsid w:val="009E6020"/>
    <w:rsid w:val="009E65ED"/>
    <w:rsid w:val="009F1A2E"/>
    <w:rsid w:val="009F23C1"/>
    <w:rsid w:val="009F5E43"/>
    <w:rsid w:val="009F6571"/>
    <w:rsid w:val="009F6753"/>
    <w:rsid w:val="009F7CD4"/>
    <w:rsid w:val="00A00B16"/>
    <w:rsid w:val="00A04620"/>
    <w:rsid w:val="00A06931"/>
    <w:rsid w:val="00A07F6F"/>
    <w:rsid w:val="00A1404F"/>
    <w:rsid w:val="00A16E11"/>
    <w:rsid w:val="00A21401"/>
    <w:rsid w:val="00A24AC4"/>
    <w:rsid w:val="00A24E8E"/>
    <w:rsid w:val="00A2584C"/>
    <w:rsid w:val="00A26EDB"/>
    <w:rsid w:val="00A30FAC"/>
    <w:rsid w:val="00A36A52"/>
    <w:rsid w:val="00A43356"/>
    <w:rsid w:val="00A510DD"/>
    <w:rsid w:val="00A520D4"/>
    <w:rsid w:val="00A5531C"/>
    <w:rsid w:val="00A56B7F"/>
    <w:rsid w:val="00A609B5"/>
    <w:rsid w:val="00A7146A"/>
    <w:rsid w:val="00A72314"/>
    <w:rsid w:val="00A74624"/>
    <w:rsid w:val="00A7798C"/>
    <w:rsid w:val="00A8077B"/>
    <w:rsid w:val="00A81928"/>
    <w:rsid w:val="00A82AE6"/>
    <w:rsid w:val="00A835A0"/>
    <w:rsid w:val="00A870FA"/>
    <w:rsid w:val="00A96A2B"/>
    <w:rsid w:val="00A96B76"/>
    <w:rsid w:val="00A97574"/>
    <w:rsid w:val="00A97E73"/>
    <w:rsid w:val="00AA14B5"/>
    <w:rsid w:val="00AA15AE"/>
    <w:rsid w:val="00AA1A29"/>
    <w:rsid w:val="00AA4204"/>
    <w:rsid w:val="00AB420F"/>
    <w:rsid w:val="00AB795B"/>
    <w:rsid w:val="00AC2B0C"/>
    <w:rsid w:val="00AC59E2"/>
    <w:rsid w:val="00AC6DFD"/>
    <w:rsid w:val="00AC73E1"/>
    <w:rsid w:val="00AC7697"/>
    <w:rsid w:val="00AD654D"/>
    <w:rsid w:val="00AD7B22"/>
    <w:rsid w:val="00AE0570"/>
    <w:rsid w:val="00AE072E"/>
    <w:rsid w:val="00AE07DE"/>
    <w:rsid w:val="00AE7809"/>
    <w:rsid w:val="00AF3D74"/>
    <w:rsid w:val="00AF410E"/>
    <w:rsid w:val="00AF7110"/>
    <w:rsid w:val="00AF7817"/>
    <w:rsid w:val="00B0111E"/>
    <w:rsid w:val="00B01783"/>
    <w:rsid w:val="00B0376C"/>
    <w:rsid w:val="00B03E8B"/>
    <w:rsid w:val="00B1458A"/>
    <w:rsid w:val="00B24452"/>
    <w:rsid w:val="00B338D5"/>
    <w:rsid w:val="00B350EA"/>
    <w:rsid w:val="00B37498"/>
    <w:rsid w:val="00B41360"/>
    <w:rsid w:val="00B42EA2"/>
    <w:rsid w:val="00B444CB"/>
    <w:rsid w:val="00B51D71"/>
    <w:rsid w:val="00B51E30"/>
    <w:rsid w:val="00B51E35"/>
    <w:rsid w:val="00B54A05"/>
    <w:rsid w:val="00B56004"/>
    <w:rsid w:val="00B57426"/>
    <w:rsid w:val="00B575FA"/>
    <w:rsid w:val="00B57BAE"/>
    <w:rsid w:val="00B64AE3"/>
    <w:rsid w:val="00B67AD2"/>
    <w:rsid w:val="00B71A85"/>
    <w:rsid w:val="00B73F0C"/>
    <w:rsid w:val="00B741E1"/>
    <w:rsid w:val="00B77980"/>
    <w:rsid w:val="00B8032A"/>
    <w:rsid w:val="00B86DE9"/>
    <w:rsid w:val="00B87170"/>
    <w:rsid w:val="00BA0E01"/>
    <w:rsid w:val="00BA2675"/>
    <w:rsid w:val="00BA3407"/>
    <w:rsid w:val="00BA5D7D"/>
    <w:rsid w:val="00BA6182"/>
    <w:rsid w:val="00BB02C0"/>
    <w:rsid w:val="00BB281E"/>
    <w:rsid w:val="00BB2F36"/>
    <w:rsid w:val="00BC1BBF"/>
    <w:rsid w:val="00BC4EE4"/>
    <w:rsid w:val="00BC573A"/>
    <w:rsid w:val="00BC5B1C"/>
    <w:rsid w:val="00BD27E4"/>
    <w:rsid w:val="00BD41CC"/>
    <w:rsid w:val="00BD5C8B"/>
    <w:rsid w:val="00BD6FAB"/>
    <w:rsid w:val="00BD745B"/>
    <w:rsid w:val="00BE0543"/>
    <w:rsid w:val="00BE1AF8"/>
    <w:rsid w:val="00BE2F29"/>
    <w:rsid w:val="00BE3EDD"/>
    <w:rsid w:val="00BF1A06"/>
    <w:rsid w:val="00BF6AA1"/>
    <w:rsid w:val="00C01387"/>
    <w:rsid w:val="00C03A05"/>
    <w:rsid w:val="00C046D7"/>
    <w:rsid w:val="00C05691"/>
    <w:rsid w:val="00C136D7"/>
    <w:rsid w:val="00C13747"/>
    <w:rsid w:val="00C17BAD"/>
    <w:rsid w:val="00C17C44"/>
    <w:rsid w:val="00C17D26"/>
    <w:rsid w:val="00C219AB"/>
    <w:rsid w:val="00C23239"/>
    <w:rsid w:val="00C23712"/>
    <w:rsid w:val="00C23BE6"/>
    <w:rsid w:val="00C25830"/>
    <w:rsid w:val="00C26907"/>
    <w:rsid w:val="00C269C6"/>
    <w:rsid w:val="00C31A0F"/>
    <w:rsid w:val="00C346B7"/>
    <w:rsid w:val="00C34DCA"/>
    <w:rsid w:val="00C448A5"/>
    <w:rsid w:val="00C45A5B"/>
    <w:rsid w:val="00C4651F"/>
    <w:rsid w:val="00C53CCF"/>
    <w:rsid w:val="00C542A5"/>
    <w:rsid w:val="00C6099A"/>
    <w:rsid w:val="00C63A65"/>
    <w:rsid w:val="00C64AFD"/>
    <w:rsid w:val="00C656D1"/>
    <w:rsid w:val="00C838E0"/>
    <w:rsid w:val="00C84708"/>
    <w:rsid w:val="00C84B06"/>
    <w:rsid w:val="00C8712A"/>
    <w:rsid w:val="00C90725"/>
    <w:rsid w:val="00C92B27"/>
    <w:rsid w:val="00C934DD"/>
    <w:rsid w:val="00C93D76"/>
    <w:rsid w:val="00C9480F"/>
    <w:rsid w:val="00C95013"/>
    <w:rsid w:val="00C969E4"/>
    <w:rsid w:val="00CA0676"/>
    <w:rsid w:val="00CA3E3A"/>
    <w:rsid w:val="00CA4D66"/>
    <w:rsid w:val="00CA5308"/>
    <w:rsid w:val="00CB1CFD"/>
    <w:rsid w:val="00CB2906"/>
    <w:rsid w:val="00CB2B16"/>
    <w:rsid w:val="00CB3EAD"/>
    <w:rsid w:val="00CB56FD"/>
    <w:rsid w:val="00CB5F9D"/>
    <w:rsid w:val="00CB7010"/>
    <w:rsid w:val="00CB77CF"/>
    <w:rsid w:val="00CB7E00"/>
    <w:rsid w:val="00CC0DCE"/>
    <w:rsid w:val="00CD13CB"/>
    <w:rsid w:val="00CD462B"/>
    <w:rsid w:val="00CD5874"/>
    <w:rsid w:val="00CD5EFD"/>
    <w:rsid w:val="00CD6ABD"/>
    <w:rsid w:val="00CD75EA"/>
    <w:rsid w:val="00CE1069"/>
    <w:rsid w:val="00CE7F19"/>
    <w:rsid w:val="00CF06FB"/>
    <w:rsid w:val="00CF3E2A"/>
    <w:rsid w:val="00CF5877"/>
    <w:rsid w:val="00CF7648"/>
    <w:rsid w:val="00D0182C"/>
    <w:rsid w:val="00D0198E"/>
    <w:rsid w:val="00D03235"/>
    <w:rsid w:val="00D06D96"/>
    <w:rsid w:val="00D12614"/>
    <w:rsid w:val="00D140FC"/>
    <w:rsid w:val="00D15A85"/>
    <w:rsid w:val="00D172E3"/>
    <w:rsid w:val="00D21D9C"/>
    <w:rsid w:val="00D22007"/>
    <w:rsid w:val="00D2264E"/>
    <w:rsid w:val="00D23957"/>
    <w:rsid w:val="00D25A6F"/>
    <w:rsid w:val="00D263AF"/>
    <w:rsid w:val="00D26574"/>
    <w:rsid w:val="00D27908"/>
    <w:rsid w:val="00D311EB"/>
    <w:rsid w:val="00D33C9A"/>
    <w:rsid w:val="00D34110"/>
    <w:rsid w:val="00D37533"/>
    <w:rsid w:val="00D37A80"/>
    <w:rsid w:val="00D400D9"/>
    <w:rsid w:val="00D40A77"/>
    <w:rsid w:val="00D41CE2"/>
    <w:rsid w:val="00D4460F"/>
    <w:rsid w:val="00D53CB0"/>
    <w:rsid w:val="00D612A8"/>
    <w:rsid w:val="00D6172A"/>
    <w:rsid w:val="00D62D35"/>
    <w:rsid w:val="00D66FE3"/>
    <w:rsid w:val="00D76D01"/>
    <w:rsid w:val="00D7750F"/>
    <w:rsid w:val="00D77D75"/>
    <w:rsid w:val="00D835B1"/>
    <w:rsid w:val="00D849FE"/>
    <w:rsid w:val="00D90B8F"/>
    <w:rsid w:val="00D94110"/>
    <w:rsid w:val="00D96FF3"/>
    <w:rsid w:val="00DA0D47"/>
    <w:rsid w:val="00DA23D4"/>
    <w:rsid w:val="00DA4A37"/>
    <w:rsid w:val="00DA4E57"/>
    <w:rsid w:val="00DB173A"/>
    <w:rsid w:val="00DB1991"/>
    <w:rsid w:val="00DB2AEF"/>
    <w:rsid w:val="00DB2E5D"/>
    <w:rsid w:val="00DB3F24"/>
    <w:rsid w:val="00DB573C"/>
    <w:rsid w:val="00DB6EB2"/>
    <w:rsid w:val="00DB7F02"/>
    <w:rsid w:val="00DC748C"/>
    <w:rsid w:val="00DC74E2"/>
    <w:rsid w:val="00DD0162"/>
    <w:rsid w:val="00DE0353"/>
    <w:rsid w:val="00DE663B"/>
    <w:rsid w:val="00DE71F8"/>
    <w:rsid w:val="00DE7AFB"/>
    <w:rsid w:val="00DF0B2A"/>
    <w:rsid w:val="00DF27C8"/>
    <w:rsid w:val="00DF27CF"/>
    <w:rsid w:val="00DF3ADA"/>
    <w:rsid w:val="00E002E0"/>
    <w:rsid w:val="00E065E7"/>
    <w:rsid w:val="00E07105"/>
    <w:rsid w:val="00E07C37"/>
    <w:rsid w:val="00E111A3"/>
    <w:rsid w:val="00E14997"/>
    <w:rsid w:val="00E14C82"/>
    <w:rsid w:val="00E220C9"/>
    <w:rsid w:val="00E26EE9"/>
    <w:rsid w:val="00E315DD"/>
    <w:rsid w:val="00E37123"/>
    <w:rsid w:val="00E41DC6"/>
    <w:rsid w:val="00E42828"/>
    <w:rsid w:val="00E435DE"/>
    <w:rsid w:val="00E45B82"/>
    <w:rsid w:val="00E470CC"/>
    <w:rsid w:val="00E47A33"/>
    <w:rsid w:val="00E51FBD"/>
    <w:rsid w:val="00E6006D"/>
    <w:rsid w:val="00E63294"/>
    <w:rsid w:val="00E63BF6"/>
    <w:rsid w:val="00E64330"/>
    <w:rsid w:val="00E644DC"/>
    <w:rsid w:val="00E64ED8"/>
    <w:rsid w:val="00E652F4"/>
    <w:rsid w:val="00E66DC5"/>
    <w:rsid w:val="00E70E5D"/>
    <w:rsid w:val="00E71B91"/>
    <w:rsid w:val="00E737E2"/>
    <w:rsid w:val="00E80FB5"/>
    <w:rsid w:val="00E86ADE"/>
    <w:rsid w:val="00E957F3"/>
    <w:rsid w:val="00E96377"/>
    <w:rsid w:val="00EA20C4"/>
    <w:rsid w:val="00EA3E82"/>
    <w:rsid w:val="00EA3F32"/>
    <w:rsid w:val="00EA406F"/>
    <w:rsid w:val="00EA48F6"/>
    <w:rsid w:val="00EA5860"/>
    <w:rsid w:val="00EB495B"/>
    <w:rsid w:val="00EC2FAA"/>
    <w:rsid w:val="00EC43CD"/>
    <w:rsid w:val="00EC5481"/>
    <w:rsid w:val="00EC592B"/>
    <w:rsid w:val="00EC5D61"/>
    <w:rsid w:val="00EC6B3D"/>
    <w:rsid w:val="00ED022A"/>
    <w:rsid w:val="00ED1BD4"/>
    <w:rsid w:val="00EE1380"/>
    <w:rsid w:val="00EE1D97"/>
    <w:rsid w:val="00EE27CE"/>
    <w:rsid w:val="00EE2A9C"/>
    <w:rsid w:val="00EE44AE"/>
    <w:rsid w:val="00EE4D88"/>
    <w:rsid w:val="00EF12EF"/>
    <w:rsid w:val="00EF1FE8"/>
    <w:rsid w:val="00EF2E72"/>
    <w:rsid w:val="00EF2F74"/>
    <w:rsid w:val="00EF7D8C"/>
    <w:rsid w:val="00F00648"/>
    <w:rsid w:val="00F00796"/>
    <w:rsid w:val="00F031C1"/>
    <w:rsid w:val="00F04695"/>
    <w:rsid w:val="00F05507"/>
    <w:rsid w:val="00F05C23"/>
    <w:rsid w:val="00F06C5F"/>
    <w:rsid w:val="00F07B67"/>
    <w:rsid w:val="00F1423B"/>
    <w:rsid w:val="00F1460E"/>
    <w:rsid w:val="00F15723"/>
    <w:rsid w:val="00F15765"/>
    <w:rsid w:val="00F15AD9"/>
    <w:rsid w:val="00F15E7A"/>
    <w:rsid w:val="00F17530"/>
    <w:rsid w:val="00F17DBA"/>
    <w:rsid w:val="00F22F75"/>
    <w:rsid w:val="00F30E11"/>
    <w:rsid w:val="00F32468"/>
    <w:rsid w:val="00F34098"/>
    <w:rsid w:val="00F36379"/>
    <w:rsid w:val="00F36780"/>
    <w:rsid w:val="00F505D9"/>
    <w:rsid w:val="00F51921"/>
    <w:rsid w:val="00F51E9C"/>
    <w:rsid w:val="00F52554"/>
    <w:rsid w:val="00F550FD"/>
    <w:rsid w:val="00F55970"/>
    <w:rsid w:val="00F60288"/>
    <w:rsid w:val="00F61580"/>
    <w:rsid w:val="00F64989"/>
    <w:rsid w:val="00F64B35"/>
    <w:rsid w:val="00F6511D"/>
    <w:rsid w:val="00F70290"/>
    <w:rsid w:val="00F71CA9"/>
    <w:rsid w:val="00F73B70"/>
    <w:rsid w:val="00F73FCE"/>
    <w:rsid w:val="00F74227"/>
    <w:rsid w:val="00F74C67"/>
    <w:rsid w:val="00F753C4"/>
    <w:rsid w:val="00F7586F"/>
    <w:rsid w:val="00F76593"/>
    <w:rsid w:val="00F774A4"/>
    <w:rsid w:val="00F778DE"/>
    <w:rsid w:val="00F8277D"/>
    <w:rsid w:val="00F8387D"/>
    <w:rsid w:val="00F84E06"/>
    <w:rsid w:val="00F91207"/>
    <w:rsid w:val="00F936A0"/>
    <w:rsid w:val="00FA0AD6"/>
    <w:rsid w:val="00FA45C5"/>
    <w:rsid w:val="00FA6118"/>
    <w:rsid w:val="00FB2697"/>
    <w:rsid w:val="00FB336C"/>
    <w:rsid w:val="00FB3B34"/>
    <w:rsid w:val="00FB5420"/>
    <w:rsid w:val="00FB7AD9"/>
    <w:rsid w:val="00FC57E3"/>
    <w:rsid w:val="00FC7344"/>
    <w:rsid w:val="00FD61EF"/>
    <w:rsid w:val="00FD651F"/>
    <w:rsid w:val="00FD727F"/>
    <w:rsid w:val="00FE468A"/>
    <w:rsid w:val="00FE7B96"/>
    <w:rsid w:val="00FF262D"/>
    <w:rsid w:val="00FF409C"/>
    <w:rsid w:val="00FF59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B800EA"/>
  <w15:docId w15:val="{F77871BE-5C04-41EF-B672-B76EAE6B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DA"/>
    <w:rPr>
      <w:rFonts w:ascii="Arial" w:hAnsi="Arial"/>
      <w:sz w:val="24"/>
      <w:lang w:eastAsia="en-US"/>
    </w:rPr>
  </w:style>
  <w:style w:type="paragraph" w:styleId="Heading1">
    <w:name w:val="heading 1"/>
    <w:basedOn w:val="Normal"/>
    <w:next w:val="Normal"/>
    <w:link w:val="Heading1Char"/>
    <w:qFormat/>
    <w:rsid w:val="003F6521"/>
    <w:pPr>
      <w:keepNext/>
      <w:keepLines/>
      <w:pBdr>
        <w:top w:val="single" w:sz="4" w:space="1" w:color="auto"/>
        <w:left w:val="single" w:sz="4" w:space="4" w:color="auto"/>
        <w:right w:val="single" w:sz="4" w:space="4" w:color="auto"/>
      </w:pBdr>
      <w:shd w:val="clear" w:color="auto" w:fill="000000" w:themeFill="text1"/>
      <w:spacing w:before="240" w:after="240"/>
      <w:outlineLvl w:val="0"/>
    </w:pPr>
    <w:rPr>
      <w:rFonts w:eastAsiaTheme="majorEastAsia" w:cstheme="majorBidi"/>
      <w:b/>
      <w:sz w:val="28"/>
      <w:szCs w:val="32"/>
    </w:rPr>
  </w:style>
  <w:style w:type="paragraph" w:styleId="Heading2">
    <w:name w:val="heading 2"/>
    <w:basedOn w:val="Normal"/>
    <w:next w:val="Normal"/>
    <w:link w:val="Heading2Char"/>
    <w:unhideWhenUsed/>
    <w:qFormat/>
    <w:rsid w:val="00D34110"/>
    <w:pPr>
      <w:keepNext/>
      <w:keepLines/>
      <w:pBdr>
        <w:top w:val="single" w:sz="4" w:space="1" w:color="auto"/>
        <w:left w:val="single" w:sz="4" w:space="4" w:color="auto"/>
        <w:bottom w:val="single" w:sz="4" w:space="1" w:color="auto"/>
        <w:right w:val="single" w:sz="4" w:space="4" w:color="auto"/>
      </w:pBdr>
      <w:spacing w:before="240" w:after="2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A14B5"/>
    <w:pPr>
      <w:keepNext/>
      <w:keepLines/>
      <w:numPr>
        <w:numId w:val="3"/>
      </w:numPr>
      <w:ind w:left="360"/>
      <w:outlineLvl w:val="2"/>
    </w:pPr>
    <w:rPr>
      <w:rFonts w:eastAsiaTheme="majorEastAsia" w:cstheme="majorBidi"/>
      <w:b/>
      <w:szCs w:val="24"/>
    </w:rPr>
  </w:style>
  <w:style w:type="paragraph" w:styleId="Heading4">
    <w:name w:val="heading 4"/>
    <w:basedOn w:val="Normal"/>
    <w:next w:val="Normal"/>
    <w:link w:val="Heading4Char"/>
    <w:unhideWhenUsed/>
    <w:qFormat/>
    <w:rsid w:val="002D64BF"/>
    <w:pPr>
      <w:ind w:firstLine="5040"/>
      <w:outlineLvl w:val="3"/>
    </w:pPr>
  </w:style>
  <w:style w:type="paragraph" w:styleId="Heading5">
    <w:name w:val="heading 5"/>
    <w:basedOn w:val="Normal"/>
    <w:next w:val="Normal"/>
    <w:link w:val="Heading5Char"/>
    <w:unhideWhenUsed/>
    <w:qFormat/>
    <w:rsid w:val="00DC74E2"/>
    <w:pPr>
      <w:widowControl w:val="0"/>
      <w:tabs>
        <w:tab w:val="left" w:pos="480"/>
        <w:tab w:val="left" w:pos="1451"/>
        <w:tab w:val="left" w:pos="2856"/>
        <w:tab w:val="left" w:pos="3612"/>
        <w:tab w:val="left" w:pos="4368"/>
        <w:tab w:val="left" w:pos="5124"/>
        <w:tab w:val="left" w:pos="5772"/>
        <w:tab w:val="left" w:pos="6528"/>
        <w:tab w:val="left" w:pos="7284"/>
      </w:tabs>
      <w:outlineLvl w:val="4"/>
    </w:pPr>
    <w:rPr>
      <w:rFonts w:cs="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23F9"/>
    <w:pPr>
      <w:tabs>
        <w:tab w:val="center" w:pos="4320"/>
        <w:tab w:val="right" w:pos="8640"/>
      </w:tabs>
    </w:pPr>
  </w:style>
  <w:style w:type="character" w:customStyle="1" w:styleId="Technical1">
    <w:name w:val="Technical[1]"/>
    <w:basedOn w:val="DefaultParagraphFont"/>
    <w:rsid w:val="009C23F9"/>
    <w:rPr>
      <w:b/>
      <w:sz w:val="36"/>
    </w:rPr>
  </w:style>
  <w:style w:type="character" w:customStyle="1" w:styleId="Technical2">
    <w:name w:val="Technical[2]"/>
    <w:basedOn w:val="DefaultParagraphFont"/>
    <w:rsid w:val="009C23F9"/>
    <w:rPr>
      <w:b/>
      <w:u w:val="single"/>
    </w:rPr>
  </w:style>
  <w:style w:type="character" w:customStyle="1" w:styleId="Technical3">
    <w:name w:val="Technical[3]"/>
    <w:basedOn w:val="DefaultParagraphFont"/>
    <w:rsid w:val="009C23F9"/>
    <w:rPr>
      <w:b/>
    </w:rPr>
  </w:style>
  <w:style w:type="character" w:customStyle="1" w:styleId="Technical4">
    <w:name w:val="Technical[4]"/>
    <w:basedOn w:val="DefaultParagraphFont"/>
    <w:rsid w:val="009C23F9"/>
    <w:rPr>
      <w:b/>
    </w:rPr>
  </w:style>
  <w:style w:type="character" w:customStyle="1" w:styleId="Technical5">
    <w:name w:val="Technical[5]"/>
    <w:basedOn w:val="DefaultParagraphFont"/>
    <w:rsid w:val="009C23F9"/>
    <w:rPr>
      <w:b/>
    </w:rPr>
  </w:style>
  <w:style w:type="character" w:customStyle="1" w:styleId="Technical6">
    <w:name w:val="Technical[6]"/>
    <w:basedOn w:val="DefaultParagraphFont"/>
    <w:rsid w:val="009C23F9"/>
    <w:rPr>
      <w:b/>
    </w:rPr>
  </w:style>
  <w:style w:type="character" w:customStyle="1" w:styleId="Technical7">
    <w:name w:val="Technical[7]"/>
    <w:basedOn w:val="DefaultParagraphFont"/>
    <w:rsid w:val="009C23F9"/>
    <w:rPr>
      <w:b/>
    </w:rPr>
  </w:style>
  <w:style w:type="character" w:customStyle="1" w:styleId="Technical8">
    <w:name w:val="Technical[8]"/>
    <w:basedOn w:val="DefaultParagraphFont"/>
    <w:rsid w:val="009C23F9"/>
    <w:rPr>
      <w:b/>
    </w:rPr>
  </w:style>
  <w:style w:type="paragraph" w:customStyle="1" w:styleId="Level9">
    <w:name w:val="Level 9"/>
    <w:basedOn w:val="Normal"/>
    <w:rsid w:val="009C23F9"/>
    <w:pPr>
      <w:widowControl w:val="0"/>
    </w:pPr>
    <w:rPr>
      <w:b/>
    </w:rPr>
  </w:style>
  <w:style w:type="character" w:customStyle="1" w:styleId="Document1">
    <w:name w:val="Document[1]"/>
    <w:basedOn w:val="DefaultParagraphFont"/>
    <w:rsid w:val="009C23F9"/>
    <w:rPr>
      <w:b/>
      <w:sz w:val="36"/>
    </w:rPr>
  </w:style>
  <w:style w:type="character" w:customStyle="1" w:styleId="Document2">
    <w:name w:val="Document[2]"/>
    <w:basedOn w:val="DefaultParagraphFont"/>
    <w:rsid w:val="009C23F9"/>
    <w:rPr>
      <w:b/>
      <w:u w:val="single"/>
    </w:rPr>
  </w:style>
  <w:style w:type="character" w:customStyle="1" w:styleId="Document3">
    <w:name w:val="Document[3]"/>
    <w:basedOn w:val="DefaultParagraphFont"/>
    <w:rsid w:val="009C23F9"/>
    <w:rPr>
      <w:b/>
    </w:rPr>
  </w:style>
  <w:style w:type="character" w:customStyle="1" w:styleId="Document4">
    <w:name w:val="Document[4]"/>
    <w:basedOn w:val="DefaultParagraphFont"/>
    <w:rsid w:val="009C23F9"/>
    <w:rPr>
      <w:b/>
      <w:i/>
    </w:rPr>
  </w:style>
  <w:style w:type="character" w:customStyle="1" w:styleId="Document5">
    <w:name w:val="Document[5]"/>
    <w:basedOn w:val="DefaultParagraphFont"/>
    <w:rsid w:val="009C23F9"/>
  </w:style>
  <w:style w:type="character" w:customStyle="1" w:styleId="Document6">
    <w:name w:val="Document[6]"/>
    <w:basedOn w:val="DefaultParagraphFont"/>
    <w:rsid w:val="009C23F9"/>
  </w:style>
  <w:style w:type="character" w:customStyle="1" w:styleId="Document7">
    <w:name w:val="Document[7]"/>
    <w:basedOn w:val="DefaultParagraphFont"/>
    <w:rsid w:val="009C23F9"/>
  </w:style>
  <w:style w:type="character" w:customStyle="1" w:styleId="Document8">
    <w:name w:val="Document[8]"/>
    <w:basedOn w:val="DefaultParagraphFont"/>
    <w:rsid w:val="009C23F9"/>
  </w:style>
  <w:style w:type="character" w:customStyle="1" w:styleId="Legal1">
    <w:name w:val="Legal[1]"/>
    <w:basedOn w:val="DefaultParagraphFont"/>
    <w:rsid w:val="009C23F9"/>
  </w:style>
  <w:style w:type="character" w:customStyle="1" w:styleId="Legal2">
    <w:name w:val="Legal[2]"/>
    <w:basedOn w:val="DefaultParagraphFont"/>
    <w:rsid w:val="009C23F9"/>
  </w:style>
  <w:style w:type="character" w:customStyle="1" w:styleId="Legal3">
    <w:name w:val="Legal[3]"/>
    <w:basedOn w:val="DefaultParagraphFont"/>
    <w:rsid w:val="009C23F9"/>
  </w:style>
  <w:style w:type="character" w:customStyle="1" w:styleId="Legal4">
    <w:name w:val="Legal[4]"/>
    <w:basedOn w:val="DefaultParagraphFont"/>
    <w:rsid w:val="009C23F9"/>
  </w:style>
  <w:style w:type="character" w:customStyle="1" w:styleId="Legal5">
    <w:name w:val="Legal[5]"/>
    <w:basedOn w:val="DefaultParagraphFont"/>
    <w:rsid w:val="009C23F9"/>
  </w:style>
  <w:style w:type="character" w:customStyle="1" w:styleId="Legal6">
    <w:name w:val="Legal[6]"/>
    <w:basedOn w:val="DefaultParagraphFont"/>
    <w:rsid w:val="009C23F9"/>
  </w:style>
  <w:style w:type="character" w:customStyle="1" w:styleId="Legal7">
    <w:name w:val="Legal[7]"/>
    <w:basedOn w:val="DefaultParagraphFont"/>
    <w:rsid w:val="009C23F9"/>
  </w:style>
  <w:style w:type="character" w:customStyle="1" w:styleId="Legal8">
    <w:name w:val="Legal[8]"/>
    <w:basedOn w:val="DefaultParagraphFont"/>
    <w:rsid w:val="009C23F9"/>
  </w:style>
  <w:style w:type="character" w:customStyle="1" w:styleId="policy1">
    <w:name w:val="policy[1]"/>
    <w:basedOn w:val="DefaultParagraphFont"/>
    <w:rsid w:val="009C23F9"/>
  </w:style>
  <w:style w:type="character" w:customStyle="1" w:styleId="policy2">
    <w:name w:val="policy[2]"/>
    <w:basedOn w:val="DefaultParagraphFont"/>
    <w:rsid w:val="009C23F9"/>
  </w:style>
  <w:style w:type="character" w:customStyle="1" w:styleId="policy3">
    <w:name w:val="policy[3]"/>
    <w:basedOn w:val="DefaultParagraphFont"/>
    <w:rsid w:val="009C23F9"/>
  </w:style>
  <w:style w:type="character" w:customStyle="1" w:styleId="policy4">
    <w:name w:val="policy[4]"/>
    <w:basedOn w:val="DefaultParagraphFont"/>
    <w:rsid w:val="009C23F9"/>
  </w:style>
  <w:style w:type="character" w:customStyle="1" w:styleId="policy5">
    <w:name w:val="policy[5]"/>
    <w:basedOn w:val="DefaultParagraphFont"/>
    <w:rsid w:val="009C23F9"/>
  </w:style>
  <w:style w:type="paragraph" w:customStyle="1" w:styleId="Level6">
    <w:name w:val="Level 6"/>
    <w:basedOn w:val="Normal"/>
    <w:rsid w:val="009C23F9"/>
    <w:pPr>
      <w:widowControl w:val="0"/>
    </w:pPr>
  </w:style>
  <w:style w:type="paragraph" w:customStyle="1" w:styleId="Level7">
    <w:name w:val="Level 7"/>
    <w:basedOn w:val="Normal"/>
    <w:rsid w:val="009C23F9"/>
    <w:pPr>
      <w:widowControl w:val="0"/>
    </w:pPr>
  </w:style>
  <w:style w:type="paragraph" w:customStyle="1" w:styleId="Level8">
    <w:name w:val="Level 8"/>
    <w:basedOn w:val="Normal"/>
    <w:rsid w:val="009C23F9"/>
    <w:pPr>
      <w:widowControl w:val="0"/>
    </w:pPr>
  </w:style>
  <w:style w:type="character" w:customStyle="1" w:styleId="RightPar1">
    <w:name w:val="Right Par[1]"/>
    <w:basedOn w:val="DefaultParagraphFont"/>
    <w:rsid w:val="009C23F9"/>
  </w:style>
  <w:style w:type="character" w:customStyle="1" w:styleId="RightPar2">
    <w:name w:val="Right Par[2]"/>
    <w:basedOn w:val="DefaultParagraphFont"/>
    <w:rsid w:val="009C23F9"/>
  </w:style>
  <w:style w:type="character" w:customStyle="1" w:styleId="RightPar3">
    <w:name w:val="Right Par[3]"/>
    <w:basedOn w:val="DefaultParagraphFont"/>
    <w:rsid w:val="009C23F9"/>
  </w:style>
  <w:style w:type="character" w:customStyle="1" w:styleId="RightPar4">
    <w:name w:val="Right Par[4]"/>
    <w:basedOn w:val="DefaultParagraphFont"/>
    <w:rsid w:val="009C23F9"/>
  </w:style>
  <w:style w:type="character" w:customStyle="1" w:styleId="RightPar5">
    <w:name w:val="Right Par[5]"/>
    <w:basedOn w:val="DefaultParagraphFont"/>
    <w:rsid w:val="009C23F9"/>
  </w:style>
  <w:style w:type="character" w:customStyle="1" w:styleId="RightPar6">
    <w:name w:val="Right Par[6]"/>
    <w:basedOn w:val="DefaultParagraphFont"/>
    <w:rsid w:val="009C23F9"/>
  </w:style>
  <w:style w:type="character" w:customStyle="1" w:styleId="RightPar7">
    <w:name w:val="Right Par[7]"/>
    <w:basedOn w:val="DefaultParagraphFont"/>
    <w:rsid w:val="009C23F9"/>
  </w:style>
  <w:style w:type="character" w:customStyle="1" w:styleId="RightPar8">
    <w:name w:val="Right Par[8]"/>
    <w:basedOn w:val="DefaultParagraphFont"/>
    <w:rsid w:val="009C23F9"/>
  </w:style>
  <w:style w:type="paragraph" w:customStyle="1" w:styleId="policy6">
    <w:name w:val="policy[6]"/>
    <w:basedOn w:val="Normal"/>
    <w:rsid w:val="009C23F9"/>
    <w:pPr>
      <w:widowControl w:val="0"/>
    </w:pPr>
  </w:style>
  <w:style w:type="paragraph" w:customStyle="1" w:styleId="policy7">
    <w:name w:val="policy[7]"/>
    <w:basedOn w:val="Normal"/>
    <w:rsid w:val="009C23F9"/>
    <w:pPr>
      <w:widowControl w:val="0"/>
    </w:pPr>
  </w:style>
  <w:style w:type="paragraph" w:customStyle="1" w:styleId="policy8">
    <w:name w:val="policy[8]"/>
    <w:basedOn w:val="Normal"/>
    <w:rsid w:val="009C23F9"/>
    <w:pPr>
      <w:widowControl w:val="0"/>
    </w:pPr>
  </w:style>
  <w:style w:type="character" w:customStyle="1" w:styleId="1">
    <w:name w:val="1"/>
    <w:basedOn w:val="DefaultParagraphFont"/>
    <w:rsid w:val="009C23F9"/>
    <w:rPr>
      <w:u w:val="single"/>
    </w:rPr>
  </w:style>
  <w:style w:type="character" w:customStyle="1" w:styleId="2">
    <w:name w:val="2"/>
    <w:basedOn w:val="DefaultParagraphFont"/>
    <w:rsid w:val="009C23F9"/>
  </w:style>
  <w:style w:type="character" w:customStyle="1" w:styleId="Bibliogrphy">
    <w:name w:val="Bibliogrphy"/>
    <w:basedOn w:val="DefaultParagraphFont"/>
    <w:rsid w:val="009C23F9"/>
  </w:style>
  <w:style w:type="character" w:customStyle="1" w:styleId="TechInit">
    <w:name w:val="Tech Init"/>
    <w:basedOn w:val="DefaultParagraphFont"/>
    <w:rsid w:val="009C23F9"/>
  </w:style>
  <w:style w:type="character" w:customStyle="1" w:styleId="Pleading">
    <w:name w:val="Pleading"/>
    <w:basedOn w:val="DefaultParagraphFont"/>
    <w:rsid w:val="009C23F9"/>
  </w:style>
  <w:style w:type="character" w:customStyle="1" w:styleId="DocInit">
    <w:name w:val="Doc Init"/>
    <w:basedOn w:val="DefaultParagraphFont"/>
    <w:rsid w:val="009C23F9"/>
  </w:style>
  <w:style w:type="paragraph" w:styleId="Footer">
    <w:name w:val="footer"/>
    <w:basedOn w:val="Normal"/>
    <w:link w:val="FooterChar"/>
    <w:uiPriority w:val="99"/>
    <w:rsid w:val="009C23F9"/>
    <w:pPr>
      <w:tabs>
        <w:tab w:val="center" w:pos="4320"/>
        <w:tab w:val="right" w:pos="8640"/>
      </w:tabs>
    </w:pPr>
  </w:style>
  <w:style w:type="character" w:styleId="PageNumber">
    <w:name w:val="page number"/>
    <w:basedOn w:val="DefaultParagraphFont"/>
    <w:rsid w:val="009E36B4"/>
  </w:style>
  <w:style w:type="paragraph" w:styleId="BalloonText">
    <w:name w:val="Balloon Text"/>
    <w:basedOn w:val="Normal"/>
    <w:link w:val="BalloonTextChar"/>
    <w:rsid w:val="00AD7B22"/>
    <w:rPr>
      <w:rFonts w:ascii="Tahoma" w:hAnsi="Tahoma" w:cs="Tahoma"/>
      <w:sz w:val="16"/>
      <w:szCs w:val="16"/>
    </w:rPr>
  </w:style>
  <w:style w:type="character" w:customStyle="1" w:styleId="BalloonTextChar">
    <w:name w:val="Balloon Text Char"/>
    <w:basedOn w:val="DefaultParagraphFont"/>
    <w:link w:val="BalloonText"/>
    <w:rsid w:val="00AD7B22"/>
    <w:rPr>
      <w:rFonts w:ascii="Tahoma" w:hAnsi="Tahoma" w:cs="Tahoma"/>
      <w:sz w:val="16"/>
      <w:szCs w:val="16"/>
      <w:lang w:val="en-US" w:eastAsia="en-US"/>
    </w:rPr>
  </w:style>
  <w:style w:type="paragraph" w:styleId="ListParagraph">
    <w:name w:val="List Paragraph"/>
    <w:aliases w:val="Bullet Liste"/>
    <w:basedOn w:val="Normal"/>
    <w:link w:val="ListParagraphChar"/>
    <w:uiPriority w:val="34"/>
    <w:qFormat/>
    <w:rsid w:val="007B0A96"/>
    <w:pPr>
      <w:numPr>
        <w:numId w:val="1"/>
      </w:numPr>
    </w:pPr>
    <w:rPr>
      <w:lang w:eastAsia="en-CA"/>
    </w:rPr>
  </w:style>
  <w:style w:type="character" w:customStyle="1" w:styleId="FooterChar">
    <w:name w:val="Footer Char"/>
    <w:basedOn w:val="DefaultParagraphFont"/>
    <w:link w:val="Footer"/>
    <w:uiPriority w:val="99"/>
    <w:rsid w:val="00C95013"/>
    <w:rPr>
      <w:sz w:val="24"/>
      <w:lang w:val="en-US" w:eastAsia="en-US"/>
    </w:rPr>
  </w:style>
  <w:style w:type="character" w:styleId="PlaceholderText">
    <w:name w:val="Placeholder Text"/>
    <w:basedOn w:val="DefaultParagraphFont"/>
    <w:uiPriority w:val="99"/>
    <w:semiHidden/>
    <w:rsid w:val="009F5E43"/>
    <w:rPr>
      <w:color w:val="808080"/>
    </w:rPr>
  </w:style>
  <w:style w:type="table" w:styleId="TableGrid">
    <w:name w:val="Table Grid"/>
    <w:basedOn w:val="TableNormal"/>
    <w:uiPriority w:val="59"/>
    <w:rsid w:val="002C1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64330"/>
    <w:rPr>
      <w:sz w:val="24"/>
      <w:lang w:val="en-US" w:eastAsia="en-US"/>
    </w:rPr>
  </w:style>
  <w:style w:type="paragraph" w:customStyle="1" w:styleId="Default">
    <w:name w:val="Default"/>
    <w:rsid w:val="00EC43CD"/>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3F6521"/>
    <w:rPr>
      <w:rFonts w:ascii="Arial" w:eastAsiaTheme="majorEastAsia" w:hAnsi="Arial" w:cstheme="majorBidi"/>
      <w:b/>
      <w:sz w:val="28"/>
      <w:szCs w:val="32"/>
      <w:shd w:val="clear" w:color="auto" w:fill="000000" w:themeFill="text1"/>
      <w:lang w:val="en-US" w:eastAsia="en-US"/>
    </w:rPr>
  </w:style>
  <w:style w:type="character" w:customStyle="1" w:styleId="Heading2Char">
    <w:name w:val="Heading 2 Char"/>
    <w:basedOn w:val="DefaultParagraphFont"/>
    <w:link w:val="Heading2"/>
    <w:rsid w:val="00D34110"/>
    <w:rPr>
      <w:rFonts w:ascii="Arial" w:eastAsiaTheme="majorEastAsia" w:hAnsi="Arial" w:cstheme="majorBidi"/>
      <w:b/>
      <w:sz w:val="28"/>
      <w:szCs w:val="26"/>
      <w:lang w:val="en-US" w:eastAsia="en-US"/>
    </w:rPr>
  </w:style>
  <w:style w:type="character" w:customStyle="1" w:styleId="Heading3Char">
    <w:name w:val="Heading 3 Char"/>
    <w:basedOn w:val="DefaultParagraphFont"/>
    <w:link w:val="Heading3"/>
    <w:rsid w:val="00AA14B5"/>
    <w:rPr>
      <w:rFonts w:ascii="Arial" w:eastAsiaTheme="majorEastAsia" w:hAnsi="Arial" w:cstheme="majorBidi"/>
      <w:b/>
      <w:sz w:val="24"/>
      <w:szCs w:val="24"/>
      <w:lang w:eastAsia="en-US"/>
    </w:rPr>
  </w:style>
  <w:style w:type="table" w:styleId="TableGridLight">
    <w:name w:val="Grid Table Light"/>
    <w:basedOn w:val="TableNormal"/>
    <w:uiPriority w:val="40"/>
    <w:rsid w:val="00B64A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887ABE"/>
    <w:rPr>
      <w:sz w:val="16"/>
      <w:szCs w:val="16"/>
    </w:rPr>
  </w:style>
  <w:style w:type="paragraph" w:styleId="CommentText">
    <w:name w:val="annotation text"/>
    <w:basedOn w:val="Normal"/>
    <w:link w:val="CommentTextChar"/>
    <w:semiHidden/>
    <w:unhideWhenUsed/>
    <w:rsid w:val="00887ABE"/>
    <w:rPr>
      <w:rFonts w:ascii="Times New Roman" w:hAnsi="Times New Roman"/>
      <w:sz w:val="20"/>
    </w:rPr>
  </w:style>
  <w:style w:type="character" w:customStyle="1" w:styleId="CommentTextChar">
    <w:name w:val="Comment Text Char"/>
    <w:basedOn w:val="DefaultParagraphFont"/>
    <w:link w:val="CommentText"/>
    <w:semiHidden/>
    <w:rsid w:val="00887ABE"/>
    <w:rPr>
      <w:lang w:val="en-US" w:eastAsia="en-US"/>
    </w:rPr>
  </w:style>
  <w:style w:type="paragraph" w:customStyle="1" w:styleId="Style1">
    <w:name w:val="Style1"/>
    <w:basedOn w:val="ListParagraph"/>
    <w:link w:val="Style1Char"/>
    <w:qFormat/>
    <w:rsid w:val="00710530"/>
    <w:pPr>
      <w:numPr>
        <w:numId w:val="2"/>
      </w:numPr>
      <w:spacing w:before="120" w:after="120"/>
      <w:ind w:left="1800"/>
    </w:pPr>
    <w:rPr>
      <w:b/>
    </w:rPr>
  </w:style>
  <w:style w:type="character" w:customStyle="1" w:styleId="ListParagraphChar">
    <w:name w:val="List Paragraph Char"/>
    <w:aliases w:val="Bullet Liste Char"/>
    <w:basedOn w:val="DefaultParagraphFont"/>
    <w:link w:val="ListParagraph"/>
    <w:uiPriority w:val="34"/>
    <w:rsid w:val="007B0A96"/>
    <w:rPr>
      <w:rFonts w:ascii="Arial" w:hAnsi="Arial"/>
      <w:sz w:val="24"/>
    </w:rPr>
  </w:style>
  <w:style w:type="character" w:customStyle="1" w:styleId="Style1Char">
    <w:name w:val="Style1 Char"/>
    <w:basedOn w:val="ListParagraphChar"/>
    <w:link w:val="Style1"/>
    <w:rsid w:val="00710530"/>
    <w:rPr>
      <w:rFonts w:ascii="Arial" w:hAnsi="Arial"/>
      <w:b/>
      <w:sz w:val="24"/>
    </w:rPr>
  </w:style>
  <w:style w:type="paragraph" w:styleId="Title">
    <w:name w:val="Title"/>
    <w:basedOn w:val="Normal"/>
    <w:next w:val="Normal"/>
    <w:link w:val="TitleChar"/>
    <w:qFormat/>
    <w:rsid w:val="00B338D5"/>
    <w:rPr>
      <w:rFonts w:eastAsiaTheme="majorEastAsia" w:cstheme="majorBidi"/>
      <w:b/>
      <w:spacing w:val="-10"/>
      <w:kern w:val="28"/>
      <w:sz w:val="28"/>
      <w:szCs w:val="56"/>
    </w:rPr>
  </w:style>
  <w:style w:type="character" w:customStyle="1" w:styleId="TitleChar">
    <w:name w:val="Title Char"/>
    <w:basedOn w:val="DefaultParagraphFont"/>
    <w:link w:val="Title"/>
    <w:rsid w:val="00B338D5"/>
    <w:rPr>
      <w:rFonts w:ascii="Arial" w:eastAsiaTheme="majorEastAsia" w:hAnsi="Arial" w:cstheme="majorBidi"/>
      <w:b/>
      <w:spacing w:val="-10"/>
      <w:kern w:val="28"/>
      <w:sz w:val="28"/>
      <w:szCs w:val="56"/>
      <w:lang w:val="en-US" w:eastAsia="en-US"/>
    </w:rPr>
  </w:style>
  <w:style w:type="paragraph" w:styleId="NoSpacing">
    <w:name w:val="No Spacing"/>
    <w:uiPriority w:val="1"/>
    <w:qFormat/>
    <w:rsid w:val="00F15AD9"/>
    <w:rPr>
      <w:rFonts w:ascii="Arial" w:hAnsi="Arial"/>
      <w:sz w:val="24"/>
      <w:lang w:val="en-US" w:eastAsia="en-US"/>
    </w:rPr>
  </w:style>
  <w:style w:type="character" w:customStyle="1" w:styleId="Heading4Char">
    <w:name w:val="Heading 4 Char"/>
    <w:basedOn w:val="DefaultParagraphFont"/>
    <w:link w:val="Heading4"/>
    <w:rsid w:val="002D64BF"/>
    <w:rPr>
      <w:rFonts w:ascii="Arial" w:hAnsi="Arial"/>
      <w:sz w:val="24"/>
      <w:lang w:eastAsia="en-US"/>
    </w:rPr>
  </w:style>
  <w:style w:type="character" w:customStyle="1" w:styleId="Heading5Char">
    <w:name w:val="Heading 5 Char"/>
    <w:basedOn w:val="DefaultParagraphFont"/>
    <w:link w:val="Heading5"/>
    <w:rsid w:val="00DC74E2"/>
    <w:rPr>
      <w:rFonts w:ascii="Arial" w:hAnsi="Arial" w:cs="Arial"/>
      <w:sz w:val="24"/>
      <w:szCs w:val="24"/>
      <w:lang w:val="en-GB" w:eastAsia="en-US"/>
    </w:rPr>
  </w:style>
  <w:style w:type="paragraph" w:styleId="Caption">
    <w:name w:val="caption"/>
    <w:basedOn w:val="Normal"/>
    <w:next w:val="Normal"/>
    <w:unhideWhenUsed/>
    <w:qFormat/>
    <w:rsid w:val="00CD5874"/>
    <w:pPr>
      <w:spacing w:after="200"/>
    </w:pPr>
    <w:rPr>
      <w:i/>
      <w:iCs/>
      <w:color w:val="1F497D" w:themeColor="text2"/>
      <w:sz w:val="18"/>
      <w:szCs w:val="18"/>
    </w:rPr>
  </w:style>
  <w:style w:type="character" w:styleId="Hyperlink">
    <w:name w:val="Hyperlink"/>
    <w:basedOn w:val="DefaultParagraphFont"/>
    <w:unhideWhenUsed/>
    <w:rsid w:val="00F550FD"/>
    <w:rPr>
      <w:color w:val="0000FF" w:themeColor="hyperlink"/>
      <w:u w:val="single"/>
    </w:rPr>
  </w:style>
  <w:style w:type="character" w:styleId="FollowedHyperlink">
    <w:name w:val="FollowedHyperlink"/>
    <w:basedOn w:val="DefaultParagraphFont"/>
    <w:semiHidden/>
    <w:unhideWhenUsed/>
    <w:rsid w:val="004674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7070">
      <w:bodyDiv w:val="1"/>
      <w:marLeft w:val="0"/>
      <w:marRight w:val="0"/>
      <w:marTop w:val="0"/>
      <w:marBottom w:val="0"/>
      <w:divBdr>
        <w:top w:val="none" w:sz="0" w:space="0" w:color="auto"/>
        <w:left w:val="none" w:sz="0" w:space="0" w:color="auto"/>
        <w:bottom w:val="none" w:sz="0" w:space="0" w:color="auto"/>
        <w:right w:val="none" w:sz="0" w:space="0" w:color="auto"/>
      </w:divBdr>
    </w:div>
    <w:div w:id="397091606">
      <w:bodyDiv w:val="1"/>
      <w:marLeft w:val="0"/>
      <w:marRight w:val="0"/>
      <w:marTop w:val="0"/>
      <w:marBottom w:val="0"/>
      <w:divBdr>
        <w:top w:val="none" w:sz="0" w:space="0" w:color="auto"/>
        <w:left w:val="none" w:sz="0" w:space="0" w:color="auto"/>
        <w:bottom w:val="none" w:sz="0" w:space="0" w:color="auto"/>
        <w:right w:val="none" w:sz="0" w:space="0" w:color="auto"/>
      </w:divBdr>
    </w:div>
    <w:div w:id="743181050">
      <w:bodyDiv w:val="1"/>
      <w:marLeft w:val="0"/>
      <w:marRight w:val="0"/>
      <w:marTop w:val="0"/>
      <w:marBottom w:val="0"/>
      <w:divBdr>
        <w:top w:val="none" w:sz="0" w:space="0" w:color="auto"/>
        <w:left w:val="none" w:sz="0" w:space="0" w:color="auto"/>
        <w:bottom w:val="none" w:sz="0" w:space="0" w:color="auto"/>
        <w:right w:val="none" w:sz="0" w:space="0" w:color="auto"/>
      </w:divBdr>
    </w:div>
    <w:div w:id="1092624974">
      <w:bodyDiv w:val="1"/>
      <w:marLeft w:val="0"/>
      <w:marRight w:val="0"/>
      <w:marTop w:val="0"/>
      <w:marBottom w:val="0"/>
      <w:divBdr>
        <w:top w:val="none" w:sz="0" w:space="0" w:color="auto"/>
        <w:left w:val="none" w:sz="0" w:space="0" w:color="auto"/>
        <w:bottom w:val="none" w:sz="0" w:space="0" w:color="auto"/>
        <w:right w:val="none" w:sz="0" w:space="0" w:color="auto"/>
      </w:divBdr>
    </w:div>
    <w:div w:id="1100564529">
      <w:bodyDiv w:val="1"/>
      <w:marLeft w:val="0"/>
      <w:marRight w:val="0"/>
      <w:marTop w:val="0"/>
      <w:marBottom w:val="0"/>
      <w:divBdr>
        <w:top w:val="none" w:sz="0" w:space="0" w:color="auto"/>
        <w:left w:val="none" w:sz="0" w:space="0" w:color="auto"/>
        <w:bottom w:val="none" w:sz="0" w:space="0" w:color="auto"/>
        <w:right w:val="none" w:sz="0" w:space="0" w:color="auto"/>
      </w:divBdr>
      <w:divsChild>
        <w:div w:id="222064329">
          <w:marLeft w:val="0"/>
          <w:marRight w:val="0"/>
          <w:marTop w:val="0"/>
          <w:marBottom w:val="0"/>
          <w:divBdr>
            <w:top w:val="none" w:sz="0" w:space="0" w:color="auto"/>
            <w:left w:val="none" w:sz="0" w:space="0" w:color="auto"/>
            <w:bottom w:val="none" w:sz="0" w:space="0" w:color="auto"/>
            <w:right w:val="none" w:sz="0" w:space="0" w:color="auto"/>
          </w:divBdr>
          <w:divsChild>
            <w:div w:id="286787104">
              <w:marLeft w:val="0"/>
              <w:marRight w:val="0"/>
              <w:marTop w:val="0"/>
              <w:marBottom w:val="0"/>
              <w:divBdr>
                <w:top w:val="none" w:sz="0" w:space="0" w:color="auto"/>
                <w:left w:val="none" w:sz="0" w:space="0" w:color="auto"/>
                <w:bottom w:val="none" w:sz="0" w:space="0" w:color="auto"/>
                <w:right w:val="none" w:sz="0" w:space="0" w:color="auto"/>
              </w:divBdr>
              <w:divsChild>
                <w:div w:id="138899449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sChild>
                        <w:div w:id="6617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58690">
      <w:bodyDiv w:val="1"/>
      <w:marLeft w:val="0"/>
      <w:marRight w:val="0"/>
      <w:marTop w:val="0"/>
      <w:marBottom w:val="0"/>
      <w:divBdr>
        <w:top w:val="none" w:sz="0" w:space="0" w:color="auto"/>
        <w:left w:val="none" w:sz="0" w:space="0" w:color="auto"/>
        <w:bottom w:val="none" w:sz="0" w:space="0" w:color="auto"/>
        <w:right w:val="none" w:sz="0" w:space="0" w:color="auto"/>
      </w:divBdr>
    </w:div>
    <w:div w:id="1442995038">
      <w:bodyDiv w:val="1"/>
      <w:marLeft w:val="0"/>
      <w:marRight w:val="0"/>
      <w:marTop w:val="0"/>
      <w:marBottom w:val="0"/>
      <w:divBdr>
        <w:top w:val="none" w:sz="0" w:space="0" w:color="auto"/>
        <w:left w:val="none" w:sz="0" w:space="0" w:color="auto"/>
        <w:bottom w:val="none" w:sz="0" w:space="0" w:color="auto"/>
        <w:right w:val="none" w:sz="0" w:space="0" w:color="auto"/>
      </w:divBdr>
    </w:div>
    <w:div w:id="1574121015">
      <w:bodyDiv w:val="1"/>
      <w:marLeft w:val="0"/>
      <w:marRight w:val="0"/>
      <w:marTop w:val="0"/>
      <w:marBottom w:val="0"/>
      <w:divBdr>
        <w:top w:val="none" w:sz="0" w:space="0" w:color="auto"/>
        <w:left w:val="none" w:sz="0" w:space="0" w:color="auto"/>
        <w:bottom w:val="none" w:sz="0" w:space="0" w:color="auto"/>
        <w:right w:val="none" w:sz="0" w:space="0" w:color="auto"/>
      </w:divBdr>
    </w:div>
    <w:div w:id="1746688142">
      <w:bodyDiv w:val="1"/>
      <w:marLeft w:val="0"/>
      <w:marRight w:val="0"/>
      <w:marTop w:val="0"/>
      <w:marBottom w:val="0"/>
      <w:divBdr>
        <w:top w:val="none" w:sz="0" w:space="0" w:color="auto"/>
        <w:left w:val="none" w:sz="0" w:space="0" w:color="auto"/>
        <w:bottom w:val="none" w:sz="0" w:space="0" w:color="auto"/>
        <w:right w:val="none" w:sz="0" w:space="0" w:color="auto"/>
      </w:divBdr>
    </w:div>
    <w:div w:id="1902325086">
      <w:bodyDiv w:val="1"/>
      <w:marLeft w:val="0"/>
      <w:marRight w:val="0"/>
      <w:marTop w:val="0"/>
      <w:marBottom w:val="0"/>
      <w:divBdr>
        <w:top w:val="none" w:sz="0" w:space="0" w:color="auto"/>
        <w:left w:val="none" w:sz="0" w:space="0" w:color="auto"/>
        <w:bottom w:val="none" w:sz="0" w:space="0" w:color="auto"/>
        <w:right w:val="none" w:sz="0" w:space="0" w:color="auto"/>
      </w:divBdr>
      <w:divsChild>
        <w:div w:id="1191263833">
          <w:marLeft w:val="0"/>
          <w:marRight w:val="0"/>
          <w:marTop w:val="0"/>
          <w:marBottom w:val="0"/>
          <w:divBdr>
            <w:top w:val="none" w:sz="0" w:space="0" w:color="auto"/>
            <w:left w:val="none" w:sz="0" w:space="0" w:color="auto"/>
            <w:bottom w:val="none" w:sz="0" w:space="0" w:color="auto"/>
            <w:right w:val="none" w:sz="0" w:space="0" w:color="auto"/>
          </w:divBdr>
          <w:divsChild>
            <w:div w:id="1665620109">
              <w:marLeft w:val="0"/>
              <w:marRight w:val="0"/>
              <w:marTop w:val="0"/>
              <w:marBottom w:val="0"/>
              <w:divBdr>
                <w:top w:val="none" w:sz="0" w:space="0" w:color="auto"/>
                <w:left w:val="none" w:sz="0" w:space="0" w:color="auto"/>
                <w:bottom w:val="none" w:sz="0" w:space="0" w:color="auto"/>
                <w:right w:val="none" w:sz="0" w:space="0" w:color="auto"/>
              </w:divBdr>
              <w:divsChild>
                <w:div w:id="415202499">
                  <w:marLeft w:val="0"/>
                  <w:marRight w:val="0"/>
                  <w:marTop w:val="0"/>
                  <w:marBottom w:val="0"/>
                  <w:divBdr>
                    <w:top w:val="none" w:sz="0" w:space="0" w:color="auto"/>
                    <w:left w:val="none" w:sz="0" w:space="0" w:color="auto"/>
                    <w:bottom w:val="none" w:sz="0" w:space="0" w:color="auto"/>
                    <w:right w:val="none" w:sz="0" w:space="0" w:color="auto"/>
                  </w:divBdr>
                  <w:divsChild>
                    <w:div w:id="183130085">
                      <w:marLeft w:val="0"/>
                      <w:marRight w:val="0"/>
                      <w:marTop w:val="0"/>
                      <w:marBottom w:val="0"/>
                      <w:divBdr>
                        <w:top w:val="none" w:sz="0" w:space="0" w:color="auto"/>
                        <w:left w:val="none" w:sz="0" w:space="0" w:color="auto"/>
                        <w:bottom w:val="none" w:sz="0" w:space="0" w:color="auto"/>
                        <w:right w:val="none" w:sz="0" w:space="0" w:color="auto"/>
                      </w:divBdr>
                      <w:divsChild>
                        <w:div w:id="1513646381">
                          <w:marLeft w:val="0"/>
                          <w:marRight w:val="0"/>
                          <w:marTop w:val="0"/>
                          <w:marBottom w:val="0"/>
                          <w:divBdr>
                            <w:top w:val="none" w:sz="0" w:space="0" w:color="auto"/>
                            <w:left w:val="none" w:sz="0" w:space="0" w:color="auto"/>
                            <w:bottom w:val="none" w:sz="0" w:space="0" w:color="auto"/>
                            <w:right w:val="none" w:sz="0" w:space="0" w:color="auto"/>
                          </w:divBdr>
                          <w:divsChild>
                            <w:div w:id="2106917063">
                              <w:marLeft w:val="0"/>
                              <w:marRight w:val="0"/>
                              <w:marTop w:val="0"/>
                              <w:marBottom w:val="0"/>
                              <w:divBdr>
                                <w:top w:val="none" w:sz="0" w:space="0" w:color="auto"/>
                                <w:left w:val="none" w:sz="0" w:space="0" w:color="auto"/>
                                <w:bottom w:val="none" w:sz="0" w:space="0" w:color="auto"/>
                                <w:right w:val="none" w:sz="0" w:space="0" w:color="auto"/>
                              </w:divBdr>
                              <w:divsChild>
                                <w:div w:id="588781793">
                                  <w:marLeft w:val="0"/>
                                  <w:marRight w:val="0"/>
                                  <w:marTop w:val="0"/>
                                  <w:marBottom w:val="0"/>
                                  <w:divBdr>
                                    <w:top w:val="none" w:sz="0" w:space="0" w:color="auto"/>
                                    <w:left w:val="none" w:sz="0" w:space="0" w:color="auto"/>
                                    <w:bottom w:val="none" w:sz="0" w:space="0" w:color="auto"/>
                                    <w:right w:val="none" w:sz="0" w:space="0" w:color="auto"/>
                                  </w:divBdr>
                                  <w:divsChild>
                                    <w:div w:id="327487123">
                                      <w:marLeft w:val="0"/>
                                      <w:marRight w:val="0"/>
                                      <w:marTop w:val="0"/>
                                      <w:marBottom w:val="0"/>
                                      <w:divBdr>
                                        <w:top w:val="none" w:sz="0" w:space="0" w:color="auto"/>
                                        <w:left w:val="none" w:sz="0" w:space="0" w:color="auto"/>
                                        <w:bottom w:val="none" w:sz="0" w:space="0" w:color="auto"/>
                                        <w:right w:val="none" w:sz="0" w:space="0" w:color="auto"/>
                                      </w:divBdr>
                                      <w:divsChild>
                                        <w:div w:id="844124810">
                                          <w:marLeft w:val="0"/>
                                          <w:marRight w:val="0"/>
                                          <w:marTop w:val="0"/>
                                          <w:marBottom w:val="0"/>
                                          <w:divBdr>
                                            <w:top w:val="none" w:sz="0" w:space="0" w:color="auto"/>
                                            <w:left w:val="none" w:sz="0" w:space="0" w:color="auto"/>
                                            <w:bottom w:val="none" w:sz="0" w:space="0" w:color="auto"/>
                                            <w:right w:val="none" w:sz="0" w:space="0" w:color="auto"/>
                                          </w:divBdr>
                                          <w:divsChild>
                                            <w:div w:id="398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5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o.ontario.ca/notice/013-4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geraght\LOCALS~1\Temp\Temporary%20Directory%201%20for%20New_Archive_20101007T161953%5b1%5d.zip\PC.05B%20-%20OPA%20Approval%20%20Part%20ZBL%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53F92-A189-4DB7-AF1B-4C85EE86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PC.05B - OPA Approval  Part ZBL Approval</Template>
  <TotalTime>1</TotalTime>
  <Pages>9</Pages>
  <Words>3345</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Report to Planning and Environment Committee</vt:lpstr>
    </vt:vector>
  </TitlesOfParts>
  <Manager>Tomazincic, Michael</Manager>
  <Company>City of London</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Planning and Environment Committee</dc:title>
  <dc:subject/>
  <dc:creator>Ziouvas, Joanna</dc:creator>
  <cp:keywords/>
  <dc:description/>
  <cp:lastModifiedBy>Lysynski, Heather</cp:lastModifiedBy>
  <cp:revision>2</cp:revision>
  <cp:lastPrinted>2018-12-17T14:15:00Z</cp:lastPrinted>
  <dcterms:created xsi:type="dcterms:W3CDTF">2019-01-15T19:42:00Z</dcterms:created>
  <dcterms:modified xsi:type="dcterms:W3CDTF">2019-01-15T19:42:00Z</dcterms:modified>
  <cp:category>Report Template</cp:category>
</cp:coreProperties>
</file>